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1E725" w14:textId="12015020" w:rsidR="00301EC2" w:rsidRPr="004A029C" w:rsidRDefault="00301EC2" w:rsidP="00301EC2">
      <w:pPr>
        <w:pStyle w:val="Header"/>
        <w:keepLines/>
        <w:tabs>
          <w:tab w:val="right" w:pos="10440"/>
          <w:tab w:val="right" w:pos="13323"/>
        </w:tabs>
        <w:rPr>
          <w:rFonts w:eastAsia="SimSun" w:cs="Arial"/>
          <w:b w:val="0"/>
          <w:sz w:val="24"/>
          <w:szCs w:val="24"/>
        </w:rPr>
      </w:pPr>
      <w:bookmarkStart w:id="0" w:name="Title"/>
      <w:bookmarkStart w:id="1" w:name="OLE_LINK16"/>
      <w:bookmarkStart w:id="2" w:name="OLE_LINK17"/>
      <w:bookmarkEnd w:id="0"/>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860418" w:rsidRPr="00860418">
        <w:rPr>
          <w:rFonts w:cs="Arial"/>
          <w:sz w:val="24"/>
          <w:szCs w:val="24"/>
        </w:rPr>
        <w:t>R4-2203793</w:t>
      </w:r>
    </w:p>
    <w:p w14:paraId="412D5F7E" w14:textId="77777777" w:rsidR="00301EC2" w:rsidRPr="004A029C" w:rsidRDefault="00301EC2" w:rsidP="00301EC2">
      <w:pPr>
        <w:pStyle w:val="Header"/>
        <w:tabs>
          <w:tab w:val="right" w:pos="9781"/>
          <w:tab w:val="right" w:pos="13323"/>
        </w:tabs>
        <w:outlineLvl w:val="0"/>
        <w:rPr>
          <w:rFonts w:eastAsia="SimSun" w:cs="Arial"/>
          <w:b w:val="0"/>
          <w:sz w:val="24"/>
          <w:szCs w:val="24"/>
        </w:rPr>
      </w:pPr>
      <w:r w:rsidRPr="004A029C">
        <w:rPr>
          <w:rFonts w:eastAsia="SimSun" w:cs="Arial"/>
          <w:sz w:val="24"/>
          <w:szCs w:val="24"/>
        </w:rPr>
        <w:t>Electronic Meeting, February 21 – March 3, 2022</w:t>
      </w:r>
    </w:p>
    <w:bookmarkEnd w:id="1"/>
    <w:bookmarkEnd w:id="2"/>
    <w:p w14:paraId="701ABECE" w14:textId="77777777" w:rsidR="00CC270F" w:rsidRDefault="00CC270F" w:rsidP="00CC270F">
      <w:pPr>
        <w:pStyle w:val="Header"/>
        <w:tabs>
          <w:tab w:val="right" w:pos="9781"/>
          <w:tab w:val="right" w:pos="13323"/>
        </w:tabs>
        <w:outlineLvl w:val="0"/>
        <w:rPr>
          <w:rFonts w:cs="Arial"/>
          <w:sz w:val="24"/>
          <w:szCs w:val="24"/>
        </w:rPr>
      </w:pPr>
    </w:p>
    <w:p w14:paraId="038E9536" w14:textId="7F2983EE"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3" w:name="Source"/>
      <w:bookmarkEnd w:id="3"/>
      <w:r>
        <w:rPr>
          <w:rFonts w:ascii="Arial" w:hAnsi="Arial" w:cs="Arial"/>
          <w:b/>
          <w:sz w:val="22"/>
          <w:szCs w:val="22"/>
        </w:rPr>
        <w:tab/>
      </w:r>
      <w:r w:rsidR="00301EC2">
        <w:rPr>
          <w:rFonts w:ascii="Arial" w:hAnsi="Arial" w:cs="Arial"/>
          <w:b/>
          <w:sz w:val="22"/>
          <w:szCs w:val="22"/>
        </w:rPr>
        <w:t>10</w:t>
      </w:r>
      <w:r w:rsidR="00012220">
        <w:rPr>
          <w:rFonts w:ascii="Arial" w:hAnsi="Arial" w:cs="Arial"/>
          <w:b/>
          <w:sz w:val="22"/>
          <w:szCs w:val="22"/>
        </w:rPr>
        <w:t>.1</w:t>
      </w:r>
      <w:r w:rsidR="00BF70D8">
        <w:rPr>
          <w:rFonts w:ascii="Arial" w:hAnsi="Arial" w:cs="Arial"/>
          <w:b/>
          <w:sz w:val="22"/>
          <w:szCs w:val="22"/>
        </w:rPr>
        <w:t>3</w:t>
      </w:r>
      <w:r w:rsidR="00012220">
        <w:rPr>
          <w:rFonts w:ascii="Arial" w:hAnsi="Arial" w:cs="Arial"/>
          <w:b/>
          <w:sz w:val="22"/>
          <w:szCs w:val="22"/>
        </w:rPr>
        <w:t>.</w:t>
      </w:r>
      <w:r w:rsidR="00BF70D8">
        <w:rPr>
          <w:rFonts w:ascii="Arial" w:hAnsi="Arial" w:cs="Arial"/>
          <w:b/>
          <w:sz w:val="22"/>
          <w:szCs w:val="22"/>
        </w:rPr>
        <w:t>5</w:t>
      </w:r>
      <w:r w:rsidR="00012220">
        <w:rPr>
          <w:rFonts w:ascii="Arial" w:hAnsi="Arial" w:cs="Arial"/>
          <w:b/>
          <w:sz w:val="22"/>
          <w:szCs w:val="22"/>
        </w:rPr>
        <w:t>.</w:t>
      </w:r>
      <w:r w:rsidR="00301EC2">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775D906" w:rsidR="00712CC1" w:rsidRPr="0031288E"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6236F0" w:rsidRPr="006236F0">
        <w:rPr>
          <w:rFonts w:ascii="Arial" w:hAnsi="Arial" w:cs="Arial"/>
          <w:b/>
          <w:sz w:val="22"/>
          <w:szCs w:val="22"/>
        </w:rPr>
        <w:t>Discussion on CHO for NR NTN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C033BF1" w14:textId="34B05170" w:rsidR="002326B7" w:rsidRDefault="002326B7" w:rsidP="002B01EC">
      <w:pPr>
        <w:spacing w:after="0"/>
        <w:jc w:val="both"/>
        <w:rPr>
          <w:sz w:val="20"/>
          <w:szCs w:val="20"/>
        </w:rPr>
      </w:pPr>
      <w:r w:rsidRPr="00CC7AA2">
        <w:rPr>
          <w:sz w:val="20"/>
          <w:szCs w:val="20"/>
        </w:rPr>
        <w:t xml:space="preserve">In last RAN4 meeting, the </w:t>
      </w:r>
      <w:r w:rsidR="006236F0">
        <w:rPr>
          <w:sz w:val="20"/>
          <w:szCs w:val="20"/>
        </w:rPr>
        <w:t>mobility</w:t>
      </w:r>
      <w:r w:rsidR="006A4DDA" w:rsidRPr="006A4DDA">
        <w:rPr>
          <w:sz w:val="20"/>
          <w:szCs w:val="20"/>
        </w:rPr>
        <w:t xml:space="preserve"> </w:t>
      </w:r>
      <w:r w:rsidRPr="00CC7AA2">
        <w:rPr>
          <w:sz w:val="20"/>
          <w:szCs w:val="20"/>
        </w:rPr>
        <w:t xml:space="preserve">requirement for NR NTN has been discussed and the </w:t>
      </w:r>
      <w:r w:rsidR="00A56DA6">
        <w:rPr>
          <w:sz w:val="20"/>
          <w:szCs w:val="20"/>
        </w:rPr>
        <w:t>agreements</w:t>
      </w:r>
      <w:r w:rsidRPr="00CC7AA2">
        <w:rPr>
          <w:sz w:val="20"/>
          <w:szCs w:val="20"/>
        </w:rPr>
        <w:t xml:space="preserve"> were captured in the WF[1]</w:t>
      </w:r>
      <w:r w:rsidR="006A4DDA">
        <w:rPr>
          <w:sz w:val="20"/>
          <w:szCs w:val="20"/>
        </w:rPr>
        <w:t>.</w:t>
      </w:r>
    </w:p>
    <w:p w14:paraId="76088471" w14:textId="070C42B1" w:rsidR="00DE4FD9" w:rsidRDefault="00B176BC" w:rsidP="002B01EC">
      <w:pPr>
        <w:spacing w:after="0"/>
        <w:jc w:val="both"/>
        <w:rPr>
          <w:sz w:val="20"/>
          <w:szCs w:val="20"/>
        </w:rPr>
      </w:pPr>
      <w:r>
        <w:rPr>
          <w:sz w:val="20"/>
          <w:szCs w:val="20"/>
        </w:rPr>
        <w:t xml:space="preserve">In this contribution, we </w:t>
      </w:r>
      <w:r w:rsidR="00C7659F">
        <w:rPr>
          <w:sz w:val="20"/>
          <w:szCs w:val="20"/>
        </w:rPr>
        <w:t xml:space="preserve">further </w:t>
      </w:r>
      <w:r>
        <w:rPr>
          <w:sz w:val="20"/>
          <w:szCs w:val="20"/>
        </w:rPr>
        <w:t xml:space="preserve">discuss the </w:t>
      </w:r>
      <w:r w:rsidR="006A4DDA" w:rsidRPr="006A4DDA">
        <w:rPr>
          <w:sz w:val="20"/>
          <w:szCs w:val="20"/>
        </w:rPr>
        <w:t>measurement procedure requirements for NTN</w:t>
      </w:r>
      <w:r w:rsidR="006A4DDA">
        <w:rPr>
          <w:sz w:val="20"/>
          <w:szCs w:val="20"/>
        </w:rPr>
        <w:t>, including following topics:</w:t>
      </w:r>
    </w:p>
    <w:p w14:paraId="7C672C5B" w14:textId="210B823B" w:rsidR="006A4DDA" w:rsidRPr="00801D78" w:rsidRDefault="006236F0" w:rsidP="006A4DDA">
      <w:pPr>
        <w:pStyle w:val="ListParagraph"/>
        <w:numPr>
          <w:ilvl w:val="0"/>
          <w:numId w:val="31"/>
        </w:numPr>
        <w:ind w:firstLineChars="0"/>
        <w:jc w:val="both"/>
        <w:rPr>
          <w:sz w:val="20"/>
          <w:szCs w:val="20"/>
        </w:rPr>
      </w:pPr>
      <w:r>
        <w:t>Cell selection and reselection</w:t>
      </w:r>
    </w:p>
    <w:p w14:paraId="2AF4CAE6" w14:textId="2833F3D9" w:rsidR="00801D78" w:rsidRPr="006A4DDA" w:rsidRDefault="006236F0" w:rsidP="006A4DDA">
      <w:pPr>
        <w:pStyle w:val="ListParagraph"/>
        <w:numPr>
          <w:ilvl w:val="0"/>
          <w:numId w:val="31"/>
        </w:numPr>
        <w:ind w:firstLineChars="0"/>
        <w:jc w:val="both"/>
        <w:rPr>
          <w:sz w:val="20"/>
          <w:szCs w:val="20"/>
        </w:rPr>
      </w:pPr>
      <w:r>
        <w:rPr>
          <w:sz w:val="20"/>
          <w:szCs w:val="20"/>
          <w:lang w:val="en-US"/>
        </w:rPr>
        <w:t>CHO</w:t>
      </w:r>
    </w:p>
    <w:p w14:paraId="11114A88" w14:textId="71F236E6" w:rsidR="00712CC1" w:rsidRDefault="006236F0" w:rsidP="00712CC1">
      <w:pPr>
        <w:pStyle w:val="Heading1"/>
        <w:numPr>
          <w:ilvl w:val="0"/>
          <w:numId w:val="10"/>
        </w:numPr>
        <w:pBdr>
          <w:top w:val="single" w:sz="12" w:space="2" w:color="auto"/>
        </w:pBdr>
        <w:tabs>
          <w:tab w:val="num" w:pos="45"/>
        </w:tabs>
        <w:jc w:val="both"/>
        <w:rPr>
          <w:sz w:val="32"/>
        </w:rPr>
      </w:pPr>
      <w:r>
        <w:rPr>
          <w:sz w:val="32"/>
        </w:rPr>
        <w:t>Cell selection and reselection</w:t>
      </w:r>
      <w:r w:rsidR="006A4DDA">
        <w:rPr>
          <w:sz w:val="32"/>
        </w:rPr>
        <w:t xml:space="preserve"> </w:t>
      </w:r>
    </w:p>
    <w:p w14:paraId="12F99C26" w14:textId="234DD06C" w:rsidR="00EC73ED" w:rsidRDefault="006A4DDA" w:rsidP="002326B7">
      <w:pPr>
        <w:rPr>
          <w:sz w:val="20"/>
          <w:szCs w:val="20"/>
        </w:rPr>
      </w:pPr>
      <w:r>
        <w:rPr>
          <w:sz w:val="20"/>
          <w:szCs w:val="20"/>
        </w:rPr>
        <w:t>In last RAN4 meeting</w:t>
      </w:r>
      <w:r w:rsidR="00EC73ED">
        <w:rPr>
          <w:sz w:val="20"/>
          <w:szCs w:val="20"/>
        </w:rPr>
        <w:t>,</w:t>
      </w:r>
      <w:r>
        <w:rPr>
          <w:sz w:val="20"/>
          <w:szCs w:val="20"/>
        </w:rPr>
        <w:t xml:space="preserve"> followings were agreed.</w:t>
      </w:r>
    </w:p>
    <w:tbl>
      <w:tblPr>
        <w:tblStyle w:val="TableGrid"/>
        <w:tblW w:w="0" w:type="auto"/>
        <w:tblLook w:val="04A0" w:firstRow="1" w:lastRow="0" w:firstColumn="1" w:lastColumn="0" w:noHBand="0" w:noVBand="1"/>
      </w:tblPr>
      <w:tblGrid>
        <w:gridCol w:w="9629"/>
      </w:tblGrid>
      <w:tr w:rsidR="00A834F6" w14:paraId="74F4B614" w14:textId="77777777" w:rsidTr="00A834F6">
        <w:tc>
          <w:tcPr>
            <w:tcW w:w="9629" w:type="dxa"/>
          </w:tcPr>
          <w:p w14:paraId="66A4588D" w14:textId="77777777" w:rsidR="006236F0" w:rsidRPr="006236F0" w:rsidRDefault="006236F0" w:rsidP="006236F0">
            <w:pPr>
              <w:spacing w:before="0" w:beforeAutospacing="0" w:after="0"/>
              <w:outlineLvl w:val="3"/>
              <w:rPr>
                <w:b/>
                <w:color w:val="0070C0"/>
                <w:sz w:val="20"/>
                <w:szCs w:val="20"/>
                <w:u w:val="single"/>
                <w:lang w:eastAsia="ko-KR"/>
              </w:rPr>
            </w:pPr>
            <w:r w:rsidRPr="006236F0">
              <w:rPr>
                <w:b/>
                <w:color w:val="0070C0"/>
                <w:sz w:val="20"/>
                <w:szCs w:val="20"/>
                <w:u w:val="single"/>
                <w:lang w:eastAsia="ko-KR"/>
              </w:rPr>
              <w:t>Issue 2</w:t>
            </w:r>
            <w:r w:rsidRPr="006236F0">
              <w:rPr>
                <w:rFonts w:hint="eastAsia"/>
                <w:b/>
                <w:color w:val="0070C0"/>
                <w:sz w:val="20"/>
                <w:szCs w:val="20"/>
                <w:u w:val="single"/>
              </w:rPr>
              <w:t>-</w:t>
            </w:r>
            <w:r w:rsidRPr="006236F0">
              <w:rPr>
                <w:b/>
                <w:color w:val="0070C0"/>
                <w:sz w:val="20"/>
                <w:szCs w:val="20"/>
                <w:u w:val="single"/>
                <w:lang w:eastAsia="ko-KR"/>
              </w:rPr>
              <w:t>1-1: Relaxation on cell reselection margin</w:t>
            </w:r>
          </w:p>
          <w:p w14:paraId="49E5FE60" w14:textId="77777777" w:rsidR="006236F0" w:rsidRPr="006236F0" w:rsidRDefault="006236F0" w:rsidP="006236F0">
            <w:pPr>
              <w:spacing w:before="0" w:beforeAutospacing="0" w:after="0"/>
              <w:rPr>
                <w:i/>
                <w:sz w:val="20"/>
                <w:szCs w:val="20"/>
              </w:rPr>
            </w:pPr>
            <w:r w:rsidRPr="006236F0">
              <w:rPr>
                <w:i/>
                <w:sz w:val="20"/>
                <w:szCs w:val="20"/>
              </w:rPr>
              <w:t>Agreement</w:t>
            </w:r>
            <w:r w:rsidRPr="006236F0">
              <w:rPr>
                <w:rFonts w:hint="eastAsia"/>
                <w:i/>
                <w:sz w:val="20"/>
                <w:szCs w:val="20"/>
              </w:rPr>
              <w:t>:</w:t>
            </w:r>
          </w:p>
          <w:p w14:paraId="544BA9ED" w14:textId="0E6850FA" w:rsidR="006236F0" w:rsidRPr="006236F0" w:rsidRDefault="006236F0" w:rsidP="006236F0">
            <w:pPr>
              <w:pStyle w:val="ListParagraph"/>
              <w:widowControl/>
              <w:numPr>
                <w:ilvl w:val="0"/>
                <w:numId w:val="39"/>
              </w:numPr>
              <w:overflowPunct w:val="0"/>
              <w:autoSpaceDE w:val="0"/>
              <w:autoSpaceDN w:val="0"/>
              <w:adjustRightInd w:val="0"/>
              <w:spacing w:before="0" w:beforeAutospacing="0" w:line="240" w:lineRule="auto"/>
              <w:ind w:firstLineChars="0"/>
              <w:textAlignment w:val="baseline"/>
              <w:rPr>
                <w:sz w:val="20"/>
                <w:szCs w:val="20"/>
                <w:lang w:eastAsia="zh-CN"/>
              </w:rPr>
            </w:pPr>
            <w:r w:rsidRPr="006236F0">
              <w:rPr>
                <w:sz w:val="20"/>
                <w:szCs w:val="20"/>
                <w:lang w:eastAsia="zh-CN"/>
              </w:rPr>
              <w:t>Relaxation on cell reselection margin (referring to rangeToBestCell or ‘the cell is at least 3dB better ranked in FR1’ in reselection requirements) will be discussed in Performance Part.</w:t>
            </w:r>
          </w:p>
          <w:p w14:paraId="75C2C987" w14:textId="77777777" w:rsidR="006236F0" w:rsidRPr="006236F0" w:rsidRDefault="006236F0" w:rsidP="006236F0">
            <w:pPr>
              <w:spacing w:before="0" w:beforeAutospacing="0" w:after="0"/>
              <w:outlineLvl w:val="3"/>
              <w:rPr>
                <w:b/>
                <w:color w:val="0070C0"/>
                <w:sz w:val="20"/>
                <w:szCs w:val="20"/>
                <w:u w:val="single"/>
                <w:lang w:eastAsia="ko-KR"/>
              </w:rPr>
            </w:pPr>
            <w:r w:rsidRPr="006236F0">
              <w:rPr>
                <w:b/>
                <w:color w:val="0070C0"/>
                <w:sz w:val="20"/>
                <w:szCs w:val="20"/>
                <w:u w:val="single"/>
                <w:lang w:eastAsia="ko-KR"/>
              </w:rPr>
              <w:t>Issue 2</w:t>
            </w:r>
            <w:r w:rsidRPr="006236F0">
              <w:rPr>
                <w:rFonts w:hint="eastAsia"/>
                <w:b/>
                <w:color w:val="0070C0"/>
                <w:sz w:val="20"/>
                <w:szCs w:val="20"/>
                <w:u w:val="single"/>
              </w:rPr>
              <w:t>-</w:t>
            </w:r>
            <w:r w:rsidRPr="006236F0">
              <w:rPr>
                <w:b/>
                <w:color w:val="0070C0"/>
                <w:sz w:val="20"/>
                <w:szCs w:val="20"/>
                <w:u w:val="single"/>
                <w:lang w:eastAsia="ko-KR"/>
              </w:rPr>
              <w:t>1-3: Cell Selection/Reselection delay requirements</w:t>
            </w:r>
          </w:p>
          <w:p w14:paraId="4CBA377A" w14:textId="77777777" w:rsidR="006236F0" w:rsidRPr="006236F0" w:rsidRDefault="006236F0" w:rsidP="006236F0">
            <w:pPr>
              <w:pStyle w:val="ListParagraph"/>
              <w:widowControl/>
              <w:numPr>
                <w:ilvl w:val="0"/>
                <w:numId w:val="38"/>
              </w:numPr>
              <w:spacing w:before="0" w:beforeAutospacing="0" w:line="240" w:lineRule="auto"/>
              <w:ind w:left="360" w:firstLineChars="0"/>
              <w:rPr>
                <w:sz w:val="20"/>
                <w:szCs w:val="20"/>
                <w:lang w:eastAsia="ja-JP"/>
              </w:rPr>
            </w:pPr>
            <w:r w:rsidRPr="006236F0">
              <w:rPr>
                <w:sz w:val="20"/>
                <w:szCs w:val="20"/>
                <w:lang w:eastAsia="ja-JP"/>
              </w:rPr>
              <w:t>Agreements</w:t>
            </w:r>
          </w:p>
          <w:p w14:paraId="1EEF31D8" w14:textId="77777777" w:rsidR="006236F0" w:rsidRPr="006236F0" w:rsidRDefault="006236F0" w:rsidP="006236F0">
            <w:pPr>
              <w:pStyle w:val="ListParagraph"/>
              <w:widowControl/>
              <w:numPr>
                <w:ilvl w:val="1"/>
                <w:numId w:val="38"/>
              </w:numPr>
              <w:spacing w:before="0" w:beforeAutospacing="0" w:line="240" w:lineRule="auto"/>
              <w:ind w:left="1080" w:firstLineChars="0"/>
              <w:rPr>
                <w:sz w:val="20"/>
                <w:szCs w:val="20"/>
                <w:lang w:eastAsia="ja-JP"/>
              </w:rPr>
            </w:pPr>
            <w:r w:rsidRPr="006236F0">
              <w:rPr>
                <w:sz w:val="20"/>
                <w:szCs w:val="20"/>
                <w:lang w:eastAsia="ja-JP"/>
              </w:rPr>
              <w:t>Same cell Selection/Reselection delay requirements will apply for UE Idle/Inactive mode for LEO and GEO scenarios</w:t>
            </w:r>
          </w:p>
          <w:p w14:paraId="1A9AE0E4" w14:textId="09AA8F6C" w:rsidR="006236F0" w:rsidRPr="006236F0" w:rsidRDefault="006236F0" w:rsidP="006236F0">
            <w:pPr>
              <w:pStyle w:val="ListParagraph"/>
              <w:widowControl/>
              <w:numPr>
                <w:ilvl w:val="2"/>
                <w:numId w:val="38"/>
              </w:numPr>
              <w:spacing w:before="0" w:beforeAutospacing="0" w:line="240" w:lineRule="auto"/>
              <w:ind w:left="1800" w:firstLineChars="0"/>
              <w:rPr>
                <w:sz w:val="20"/>
                <w:szCs w:val="20"/>
                <w:lang w:eastAsia="ja-JP"/>
              </w:rPr>
            </w:pPr>
            <w:r w:rsidRPr="006236F0">
              <w:rPr>
                <w:sz w:val="20"/>
                <w:szCs w:val="20"/>
                <w:lang w:eastAsia="ja-JP"/>
              </w:rPr>
              <w:t>The requirements shall be based on LEO scenario assumptions</w:t>
            </w:r>
          </w:p>
          <w:p w14:paraId="42B24D5D" w14:textId="77777777" w:rsidR="006236F0" w:rsidRPr="006236F0" w:rsidRDefault="006236F0" w:rsidP="006236F0">
            <w:pPr>
              <w:spacing w:before="0" w:beforeAutospacing="0" w:after="0"/>
              <w:rPr>
                <w:i/>
                <w:sz w:val="20"/>
                <w:szCs w:val="20"/>
              </w:rPr>
            </w:pPr>
            <w:r w:rsidRPr="006236F0">
              <w:rPr>
                <w:i/>
                <w:sz w:val="20"/>
                <w:szCs w:val="20"/>
              </w:rPr>
              <w:t>Agreement</w:t>
            </w:r>
            <w:r w:rsidRPr="006236F0">
              <w:rPr>
                <w:rFonts w:hint="eastAsia"/>
                <w:i/>
                <w:sz w:val="20"/>
                <w:szCs w:val="20"/>
              </w:rPr>
              <w:t>:</w:t>
            </w:r>
          </w:p>
          <w:p w14:paraId="4D4ECE03" w14:textId="77777777" w:rsidR="006236F0" w:rsidRPr="006236F0" w:rsidRDefault="006236F0" w:rsidP="006236F0">
            <w:pPr>
              <w:pStyle w:val="ListParagraph"/>
              <w:widowControl/>
              <w:numPr>
                <w:ilvl w:val="0"/>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6236F0">
              <w:rPr>
                <w:sz w:val="20"/>
                <w:szCs w:val="20"/>
                <w:lang w:eastAsia="zh-CN"/>
              </w:rPr>
              <w:t>The above agreement also applies to TN cells when UE is in NTN NR Idle/Inactive mode, i.e. when UE is monitoring paging channel from NTN cell.</w:t>
            </w:r>
          </w:p>
          <w:p w14:paraId="7D8A5BE0" w14:textId="25291B7D" w:rsidR="006236F0" w:rsidRPr="006236F0" w:rsidRDefault="006236F0" w:rsidP="006236F0">
            <w:pPr>
              <w:pStyle w:val="ListParagraph"/>
              <w:widowControl/>
              <w:numPr>
                <w:ilvl w:val="0"/>
                <w:numId w:val="34"/>
              </w:numPr>
              <w:overflowPunct w:val="0"/>
              <w:autoSpaceDE w:val="0"/>
              <w:autoSpaceDN w:val="0"/>
              <w:adjustRightInd w:val="0"/>
              <w:spacing w:before="0" w:beforeAutospacing="0" w:line="240" w:lineRule="auto"/>
              <w:ind w:firstLineChars="0"/>
              <w:textAlignment w:val="baseline"/>
              <w:rPr>
                <w:sz w:val="20"/>
                <w:szCs w:val="20"/>
                <w:lang w:eastAsia="zh-CN"/>
              </w:rPr>
            </w:pPr>
            <w:r w:rsidRPr="006236F0">
              <w:rPr>
                <w:sz w:val="20"/>
                <w:szCs w:val="20"/>
                <w:lang w:eastAsia="zh-CN"/>
              </w:rPr>
              <w:t>(note) The above doesn’t stop further enhancement/relaxation due to certain reasons, e.g. similar manner in present specification: reselection with relaxed measurement criterion besides of normal reselection requirement.</w:t>
            </w:r>
          </w:p>
          <w:p w14:paraId="3FF3A78C" w14:textId="77777777" w:rsidR="006236F0" w:rsidRPr="006236F0" w:rsidRDefault="006236F0" w:rsidP="006236F0">
            <w:pPr>
              <w:spacing w:before="0" w:beforeAutospacing="0" w:after="0"/>
              <w:outlineLvl w:val="3"/>
              <w:rPr>
                <w:b/>
                <w:color w:val="0070C0"/>
                <w:sz w:val="20"/>
                <w:szCs w:val="20"/>
                <w:u w:val="single"/>
                <w:lang w:eastAsia="ko-KR"/>
              </w:rPr>
            </w:pPr>
            <w:r w:rsidRPr="006236F0">
              <w:rPr>
                <w:b/>
                <w:color w:val="0070C0"/>
                <w:sz w:val="20"/>
                <w:szCs w:val="20"/>
                <w:u w:val="single"/>
                <w:lang w:eastAsia="ko-KR"/>
              </w:rPr>
              <w:t>Issue 2</w:t>
            </w:r>
            <w:r w:rsidRPr="006236F0">
              <w:rPr>
                <w:rFonts w:hint="eastAsia"/>
                <w:b/>
                <w:color w:val="0070C0"/>
                <w:sz w:val="20"/>
                <w:szCs w:val="20"/>
                <w:u w:val="single"/>
              </w:rPr>
              <w:t>-</w:t>
            </w:r>
            <w:r w:rsidRPr="006236F0">
              <w:rPr>
                <w:b/>
                <w:color w:val="0070C0"/>
                <w:sz w:val="20"/>
                <w:szCs w:val="20"/>
                <w:u w:val="single"/>
                <w:lang w:eastAsia="ko-KR"/>
              </w:rPr>
              <w:t>1-4: Higher priority search</w:t>
            </w:r>
          </w:p>
          <w:p w14:paraId="016F736A" w14:textId="77777777" w:rsidR="006236F0" w:rsidRPr="006236F0" w:rsidRDefault="006236F0" w:rsidP="006236F0">
            <w:pPr>
              <w:spacing w:before="0" w:beforeAutospacing="0" w:after="0"/>
              <w:rPr>
                <w:i/>
                <w:sz w:val="20"/>
                <w:szCs w:val="20"/>
              </w:rPr>
            </w:pPr>
            <w:r w:rsidRPr="006236F0">
              <w:rPr>
                <w:i/>
                <w:sz w:val="20"/>
                <w:szCs w:val="20"/>
              </w:rPr>
              <w:t>Agreement</w:t>
            </w:r>
            <w:r w:rsidRPr="006236F0">
              <w:rPr>
                <w:rFonts w:hint="eastAsia"/>
                <w:i/>
                <w:sz w:val="20"/>
                <w:szCs w:val="20"/>
              </w:rPr>
              <w:t>:</w:t>
            </w:r>
          </w:p>
          <w:p w14:paraId="2BAB5CE9" w14:textId="77777777" w:rsidR="006236F0" w:rsidRPr="006236F0" w:rsidRDefault="006236F0" w:rsidP="006236F0">
            <w:pPr>
              <w:pStyle w:val="ListParagraph"/>
              <w:widowControl/>
              <w:numPr>
                <w:ilvl w:val="0"/>
                <w:numId w:val="39"/>
              </w:numPr>
              <w:overflowPunct w:val="0"/>
              <w:autoSpaceDE w:val="0"/>
              <w:autoSpaceDN w:val="0"/>
              <w:adjustRightInd w:val="0"/>
              <w:spacing w:before="0" w:beforeAutospacing="0" w:line="240" w:lineRule="auto"/>
              <w:ind w:firstLineChars="0"/>
              <w:textAlignment w:val="baseline"/>
              <w:rPr>
                <w:sz w:val="20"/>
                <w:szCs w:val="20"/>
                <w:lang w:eastAsia="zh-CN"/>
              </w:rPr>
            </w:pPr>
            <w:r w:rsidRPr="006236F0">
              <w:rPr>
                <w:sz w:val="20"/>
                <w:szCs w:val="20"/>
                <w:lang w:eastAsia="zh-CN"/>
              </w:rPr>
              <w:t>The current T_higher_priority_search can be modified as (K * M_layers) seconds for NTN UE requirement. And E-UTRAN carrier won’t be included in the definition of M_layers.</w:t>
            </w:r>
          </w:p>
          <w:p w14:paraId="68182159" w14:textId="77777777" w:rsidR="006236F0" w:rsidRPr="006236F0" w:rsidRDefault="006236F0" w:rsidP="006236F0">
            <w:pPr>
              <w:pStyle w:val="ListParagraph"/>
              <w:widowControl/>
              <w:numPr>
                <w:ilvl w:val="0"/>
                <w:numId w:val="39"/>
              </w:numPr>
              <w:overflowPunct w:val="0"/>
              <w:autoSpaceDE w:val="0"/>
              <w:autoSpaceDN w:val="0"/>
              <w:adjustRightInd w:val="0"/>
              <w:spacing w:before="0" w:beforeAutospacing="0" w:line="240" w:lineRule="auto"/>
              <w:ind w:firstLineChars="0"/>
              <w:textAlignment w:val="baseline"/>
              <w:rPr>
                <w:sz w:val="20"/>
                <w:szCs w:val="20"/>
                <w:lang w:eastAsia="zh-CN"/>
              </w:rPr>
            </w:pPr>
            <w:r w:rsidRPr="006236F0">
              <w:rPr>
                <w:sz w:val="20"/>
                <w:szCs w:val="20"/>
                <w:lang w:eastAsia="zh-CN"/>
              </w:rPr>
              <w:t>For GEO,</w:t>
            </w:r>
          </w:p>
          <w:p w14:paraId="00C43C59" w14:textId="77777777" w:rsidR="006236F0" w:rsidRPr="006236F0" w:rsidRDefault="006236F0" w:rsidP="006236F0">
            <w:pPr>
              <w:pStyle w:val="ListParagraph"/>
              <w:widowControl/>
              <w:numPr>
                <w:ilvl w:val="1"/>
                <w:numId w:val="39"/>
              </w:numPr>
              <w:overflowPunct w:val="0"/>
              <w:autoSpaceDE w:val="0"/>
              <w:autoSpaceDN w:val="0"/>
              <w:adjustRightInd w:val="0"/>
              <w:spacing w:before="0" w:beforeAutospacing="0" w:line="240" w:lineRule="auto"/>
              <w:ind w:firstLineChars="0"/>
              <w:textAlignment w:val="baseline"/>
              <w:rPr>
                <w:sz w:val="20"/>
                <w:szCs w:val="20"/>
                <w:lang w:eastAsia="zh-CN"/>
              </w:rPr>
            </w:pPr>
            <w:r w:rsidRPr="006236F0">
              <w:rPr>
                <w:sz w:val="20"/>
                <w:szCs w:val="20"/>
                <w:lang w:eastAsia="zh-CN"/>
              </w:rPr>
              <w:t>Option 1: K 60 and M_layers = N_layers (same as the current requirement)</w:t>
            </w:r>
          </w:p>
          <w:p w14:paraId="034BD86F" w14:textId="77777777" w:rsidR="006236F0" w:rsidRPr="006236F0" w:rsidRDefault="006236F0" w:rsidP="006236F0">
            <w:pPr>
              <w:pStyle w:val="ListParagraph"/>
              <w:widowControl/>
              <w:numPr>
                <w:ilvl w:val="1"/>
                <w:numId w:val="39"/>
              </w:numPr>
              <w:overflowPunct w:val="0"/>
              <w:autoSpaceDE w:val="0"/>
              <w:autoSpaceDN w:val="0"/>
              <w:adjustRightInd w:val="0"/>
              <w:spacing w:before="0" w:beforeAutospacing="0" w:line="240" w:lineRule="auto"/>
              <w:ind w:firstLineChars="0"/>
              <w:textAlignment w:val="baseline"/>
              <w:rPr>
                <w:sz w:val="20"/>
                <w:szCs w:val="20"/>
                <w:lang w:eastAsia="zh-CN"/>
              </w:rPr>
            </w:pPr>
            <w:r w:rsidRPr="006236F0">
              <w:rPr>
                <w:sz w:val="20"/>
                <w:szCs w:val="20"/>
                <w:lang w:eastAsia="zh-CN"/>
              </w:rPr>
              <w:t>Option 2: Modify K and/or M_layers (&lt; N_layers)</w:t>
            </w:r>
          </w:p>
          <w:p w14:paraId="0FBAD359" w14:textId="77777777" w:rsidR="006236F0" w:rsidRPr="006236F0" w:rsidRDefault="006236F0" w:rsidP="006236F0">
            <w:pPr>
              <w:pStyle w:val="ListParagraph"/>
              <w:widowControl/>
              <w:numPr>
                <w:ilvl w:val="2"/>
                <w:numId w:val="39"/>
              </w:numPr>
              <w:overflowPunct w:val="0"/>
              <w:autoSpaceDE w:val="0"/>
              <w:autoSpaceDN w:val="0"/>
              <w:adjustRightInd w:val="0"/>
              <w:spacing w:before="0" w:beforeAutospacing="0" w:line="240" w:lineRule="auto"/>
              <w:ind w:firstLineChars="0"/>
              <w:textAlignment w:val="baseline"/>
              <w:rPr>
                <w:sz w:val="20"/>
                <w:szCs w:val="20"/>
                <w:lang w:eastAsia="zh-CN"/>
              </w:rPr>
            </w:pPr>
            <w:r w:rsidRPr="006236F0">
              <w:rPr>
                <w:sz w:val="20"/>
                <w:szCs w:val="20"/>
                <w:lang w:eastAsia="zh-CN"/>
              </w:rPr>
              <w:t>Option 2a: Fixed value</w:t>
            </w:r>
          </w:p>
          <w:p w14:paraId="0D4AC514" w14:textId="77777777" w:rsidR="006236F0" w:rsidRPr="006236F0" w:rsidRDefault="006236F0" w:rsidP="006236F0">
            <w:pPr>
              <w:pStyle w:val="ListParagraph"/>
              <w:widowControl/>
              <w:numPr>
                <w:ilvl w:val="2"/>
                <w:numId w:val="39"/>
              </w:numPr>
              <w:overflowPunct w:val="0"/>
              <w:autoSpaceDE w:val="0"/>
              <w:autoSpaceDN w:val="0"/>
              <w:adjustRightInd w:val="0"/>
              <w:spacing w:before="0" w:beforeAutospacing="0" w:line="240" w:lineRule="auto"/>
              <w:ind w:firstLineChars="0"/>
              <w:textAlignment w:val="baseline"/>
              <w:rPr>
                <w:sz w:val="20"/>
                <w:szCs w:val="20"/>
                <w:lang w:eastAsia="zh-CN"/>
              </w:rPr>
            </w:pPr>
            <w:r w:rsidRPr="006236F0">
              <w:rPr>
                <w:sz w:val="20"/>
                <w:szCs w:val="20"/>
                <w:lang w:eastAsia="zh-CN"/>
              </w:rPr>
              <w:t>Option 2b: Based on system information (e.g. reference location, remain service time) and UE assist information (e.g. UE location), K and M_layers can be differently determined.</w:t>
            </w:r>
          </w:p>
          <w:p w14:paraId="08773CE4" w14:textId="77777777" w:rsidR="006236F0" w:rsidRPr="006236F0" w:rsidRDefault="006236F0" w:rsidP="006236F0">
            <w:pPr>
              <w:pStyle w:val="ListParagraph"/>
              <w:widowControl/>
              <w:numPr>
                <w:ilvl w:val="0"/>
                <w:numId w:val="39"/>
              </w:numPr>
              <w:overflowPunct w:val="0"/>
              <w:autoSpaceDE w:val="0"/>
              <w:autoSpaceDN w:val="0"/>
              <w:adjustRightInd w:val="0"/>
              <w:spacing w:before="0" w:beforeAutospacing="0" w:line="240" w:lineRule="auto"/>
              <w:ind w:firstLineChars="0"/>
              <w:textAlignment w:val="baseline"/>
              <w:rPr>
                <w:sz w:val="20"/>
                <w:szCs w:val="20"/>
                <w:lang w:eastAsia="zh-CN"/>
              </w:rPr>
            </w:pPr>
            <w:r w:rsidRPr="006236F0">
              <w:rPr>
                <w:sz w:val="20"/>
                <w:szCs w:val="20"/>
                <w:lang w:eastAsia="zh-CN"/>
              </w:rPr>
              <w:t>For LEO,</w:t>
            </w:r>
          </w:p>
          <w:p w14:paraId="61679D87" w14:textId="77777777" w:rsidR="006236F0" w:rsidRPr="006236F0" w:rsidRDefault="006236F0" w:rsidP="006236F0">
            <w:pPr>
              <w:pStyle w:val="ListParagraph"/>
              <w:widowControl/>
              <w:numPr>
                <w:ilvl w:val="1"/>
                <w:numId w:val="39"/>
              </w:numPr>
              <w:overflowPunct w:val="0"/>
              <w:autoSpaceDE w:val="0"/>
              <w:autoSpaceDN w:val="0"/>
              <w:adjustRightInd w:val="0"/>
              <w:spacing w:before="0" w:beforeAutospacing="0" w:line="240" w:lineRule="auto"/>
              <w:ind w:firstLineChars="0"/>
              <w:textAlignment w:val="baseline"/>
              <w:rPr>
                <w:sz w:val="20"/>
                <w:szCs w:val="20"/>
                <w:lang w:eastAsia="zh-CN"/>
              </w:rPr>
            </w:pPr>
            <w:r w:rsidRPr="006236F0">
              <w:rPr>
                <w:sz w:val="20"/>
                <w:szCs w:val="20"/>
                <w:lang w:eastAsia="zh-CN"/>
              </w:rPr>
              <w:t>Option 1: K 60 and M_layers = N_layers (same as the current requirement)</w:t>
            </w:r>
          </w:p>
          <w:p w14:paraId="5F132A0E" w14:textId="77777777" w:rsidR="006236F0" w:rsidRPr="006236F0" w:rsidRDefault="006236F0" w:rsidP="006236F0">
            <w:pPr>
              <w:pStyle w:val="ListParagraph"/>
              <w:widowControl/>
              <w:numPr>
                <w:ilvl w:val="1"/>
                <w:numId w:val="39"/>
              </w:numPr>
              <w:overflowPunct w:val="0"/>
              <w:autoSpaceDE w:val="0"/>
              <w:autoSpaceDN w:val="0"/>
              <w:adjustRightInd w:val="0"/>
              <w:spacing w:before="0" w:beforeAutospacing="0" w:line="240" w:lineRule="auto"/>
              <w:ind w:firstLineChars="0"/>
              <w:textAlignment w:val="baseline"/>
              <w:rPr>
                <w:sz w:val="20"/>
                <w:szCs w:val="20"/>
                <w:lang w:eastAsia="zh-CN"/>
              </w:rPr>
            </w:pPr>
            <w:r w:rsidRPr="006236F0">
              <w:rPr>
                <w:sz w:val="20"/>
                <w:szCs w:val="20"/>
                <w:lang w:eastAsia="zh-CN"/>
              </w:rPr>
              <w:t>Option 2: Modify K and/or M_layers (&lt; N_layers)</w:t>
            </w:r>
          </w:p>
          <w:p w14:paraId="7D4153B8" w14:textId="77777777" w:rsidR="006236F0" w:rsidRPr="006236F0" w:rsidRDefault="006236F0" w:rsidP="006236F0">
            <w:pPr>
              <w:pStyle w:val="ListParagraph"/>
              <w:widowControl/>
              <w:numPr>
                <w:ilvl w:val="2"/>
                <w:numId w:val="39"/>
              </w:numPr>
              <w:overflowPunct w:val="0"/>
              <w:autoSpaceDE w:val="0"/>
              <w:autoSpaceDN w:val="0"/>
              <w:adjustRightInd w:val="0"/>
              <w:spacing w:before="0" w:beforeAutospacing="0" w:line="240" w:lineRule="auto"/>
              <w:ind w:firstLineChars="0"/>
              <w:textAlignment w:val="baseline"/>
              <w:rPr>
                <w:sz w:val="20"/>
                <w:szCs w:val="20"/>
                <w:lang w:eastAsia="zh-CN"/>
              </w:rPr>
            </w:pPr>
            <w:r w:rsidRPr="006236F0">
              <w:rPr>
                <w:sz w:val="20"/>
                <w:szCs w:val="20"/>
                <w:lang w:eastAsia="zh-CN"/>
              </w:rPr>
              <w:t>Option 2a: Fixed value</w:t>
            </w:r>
          </w:p>
          <w:p w14:paraId="4E35A49E" w14:textId="77777777" w:rsidR="006236F0" w:rsidRPr="006236F0" w:rsidRDefault="006236F0" w:rsidP="006236F0">
            <w:pPr>
              <w:pStyle w:val="ListParagraph"/>
              <w:widowControl/>
              <w:numPr>
                <w:ilvl w:val="2"/>
                <w:numId w:val="39"/>
              </w:numPr>
              <w:overflowPunct w:val="0"/>
              <w:autoSpaceDE w:val="0"/>
              <w:autoSpaceDN w:val="0"/>
              <w:adjustRightInd w:val="0"/>
              <w:spacing w:before="0" w:beforeAutospacing="0" w:line="240" w:lineRule="auto"/>
              <w:ind w:firstLineChars="0"/>
              <w:textAlignment w:val="baseline"/>
              <w:rPr>
                <w:sz w:val="20"/>
                <w:szCs w:val="20"/>
                <w:lang w:eastAsia="zh-CN"/>
              </w:rPr>
            </w:pPr>
            <w:r w:rsidRPr="006236F0">
              <w:rPr>
                <w:sz w:val="20"/>
                <w:szCs w:val="20"/>
                <w:lang w:eastAsia="zh-CN"/>
              </w:rPr>
              <w:t>Option 2b: Based on system information (e.g. reference location, remain service time) and UE assist information (e.g. UE location), K and M_layers can be differently determined.</w:t>
            </w:r>
          </w:p>
          <w:p w14:paraId="7AF91517" w14:textId="77777777" w:rsidR="006236F0" w:rsidRPr="006236F0" w:rsidRDefault="006236F0" w:rsidP="006236F0">
            <w:pPr>
              <w:pStyle w:val="ListParagraph"/>
              <w:widowControl/>
              <w:numPr>
                <w:ilvl w:val="0"/>
                <w:numId w:val="39"/>
              </w:numPr>
              <w:overflowPunct w:val="0"/>
              <w:autoSpaceDE w:val="0"/>
              <w:autoSpaceDN w:val="0"/>
              <w:adjustRightInd w:val="0"/>
              <w:spacing w:before="0" w:beforeAutospacing="0" w:line="240" w:lineRule="auto"/>
              <w:ind w:firstLineChars="0"/>
              <w:textAlignment w:val="baseline"/>
              <w:rPr>
                <w:sz w:val="20"/>
                <w:szCs w:val="20"/>
                <w:lang w:eastAsia="zh-CN"/>
              </w:rPr>
            </w:pPr>
            <w:r w:rsidRPr="006236F0">
              <w:rPr>
                <w:sz w:val="20"/>
                <w:szCs w:val="20"/>
                <w:lang w:eastAsia="zh-CN"/>
              </w:rPr>
              <w:lastRenderedPageBreak/>
              <w:t>(Note) It should be also addressed how the requirement applies if UE can’t know whether target measurement cells are TN, GEO, LEO earth moving, or LEO earth fixed.</w:t>
            </w:r>
          </w:p>
          <w:p w14:paraId="25381E72" w14:textId="5F891800" w:rsidR="00A834F6" w:rsidRPr="00801D78" w:rsidRDefault="00801D78" w:rsidP="006236F0">
            <w:pPr>
              <w:pStyle w:val="ListParagraph"/>
              <w:widowControl/>
              <w:numPr>
                <w:ilvl w:val="2"/>
                <w:numId w:val="27"/>
              </w:numPr>
              <w:spacing w:before="0" w:beforeAutospacing="0" w:line="240" w:lineRule="auto"/>
              <w:ind w:firstLineChars="0"/>
              <w:rPr>
                <w:b/>
                <w:bCs/>
                <w:szCs w:val="24"/>
                <w:lang w:eastAsia="zh-CN"/>
              </w:rPr>
            </w:pPr>
            <w:r w:rsidRPr="006236F0">
              <w:rPr>
                <w:bCs/>
                <w:sz w:val="20"/>
                <w:szCs w:val="20"/>
                <w:lang w:eastAsia="zh-CN"/>
              </w:rPr>
              <w:t>FFS</w:t>
            </w:r>
          </w:p>
        </w:tc>
      </w:tr>
    </w:tbl>
    <w:p w14:paraId="6979828F" w14:textId="3F722C02" w:rsidR="008E6A88" w:rsidRDefault="006236F0" w:rsidP="006236F0">
      <w:pPr>
        <w:pStyle w:val="Caption"/>
        <w:rPr>
          <w:b w:val="0"/>
          <w:bCs w:val="0"/>
          <w:sz w:val="20"/>
          <w:szCs w:val="20"/>
        </w:rPr>
      </w:pPr>
      <w:r w:rsidRPr="006236F0">
        <w:rPr>
          <w:b w:val="0"/>
          <w:bCs w:val="0"/>
          <w:sz w:val="20"/>
          <w:szCs w:val="20"/>
        </w:rPr>
        <w:lastRenderedPageBreak/>
        <w:t>Regarding NTN cell reselection in Idle/Inactive mode</w:t>
      </w:r>
      <w:r>
        <w:rPr>
          <w:b w:val="0"/>
          <w:bCs w:val="0"/>
          <w:sz w:val="20"/>
          <w:szCs w:val="20"/>
        </w:rPr>
        <w:t>, RAN2 agreed that</w:t>
      </w:r>
      <w:r w:rsidR="00BF0628">
        <w:rPr>
          <w:b w:val="0"/>
          <w:bCs w:val="0"/>
          <w:sz w:val="20"/>
          <w:szCs w:val="20"/>
        </w:rPr>
        <w:t>,</w:t>
      </w:r>
    </w:p>
    <w:p w14:paraId="51D064CC" w14:textId="77777777" w:rsidR="00BF0628" w:rsidRPr="00BF0628" w:rsidRDefault="00BF0628" w:rsidP="00BF0628">
      <w:pPr>
        <w:pStyle w:val="Doc-text2"/>
        <w:pBdr>
          <w:top w:val="single" w:sz="4" w:space="1" w:color="auto"/>
          <w:left w:val="single" w:sz="4" w:space="4" w:color="auto"/>
          <w:bottom w:val="single" w:sz="4" w:space="1" w:color="auto"/>
          <w:right w:val="single" w:sz="4" w:space="4" w:color="auto"/>
        </w:pBdr>
        <w:ind w:left="450"/>
        <w:rPr>
          <w:rFonts w:ascii="Times New Roman" w:hAnsi="Times New Roman"/>
          <w:sz w:val="20"/>
          <w:szCs w:val="20"/>
        </w:rPr>
      </w:pPr>
      <w:r w:rsidRPr="00BF0628">
        <w:rPr>
          <w:rFonts w:ascii="Times New Roman" w:hAnsi="Times New Roman"/>
          <w:sz w:val="20"/>
          <w:szCs w:val="20"/>
        </w:rPr>
        <w:t>Agreements via email - from offline 103 - third round</w:t>
      </w:r>
    </w:p>
    <w:p w14:paraId="42B7B469" w14:textId="77777777" w:rsidR="00BF0628" w:rsidRPr="00BF0628" w:rsidRDefault="00BF0628" w:rsidP="00BF0628">
      <w:pPr>
        <w:pStyle w:val="Doc-text2"/>
        <w:numPr>
          <w:ilvl w:val="0"/>
          <w:numId w:val="40"/>
        </w:numPr>
        <w:pBdr>
          <w:top w:val="single" w:sz="4" w:space="1" w:color="auto"/>
          <w:left w:val="single" w:sz="4" w:space="4" w:color="auto"/>
          <w:bottom w:val="single" w:sz="4" w:space="1" w:color="auto"/>
          <w:right w:val="single" w:sz="4" w:space="4" w:color="auto"/>
        </w:pBdr>
        <w:spacing w:before="0" w:beforeAutospacing="0"/>
        <w:ind w:left="450"/>
        <w:rPr>
          <w:rFonts w:ascii="Times New Roman" w:hAnsi="Times New Roman"/>
          <w:sz w:val="20"/>
          <w:szCs w:val="20"/>
        </w:rPr>
      </w:pPr>
      <w:r w:rsidRPr="00BF0628">
        <w:rPr>
          <w:rFonts w:ascii="Times New Roman" w:hAnsi="Times New Roman"/>
          <w:sz w:val="20"/>
          <w:szCs w:val="20"/>
        </w:rPr>
        <w:t>Update of ephemeris and common TA information does not affect the value tag and does not trigger SI modification procedure.</w:t>
      </w:r>
    </w:p>
    <w:p w14:paraId="1C90F2DE" w14:textId="77777777" w:rsidR="00BF0628" w:rsidRPr="00BF0628" w:rsidRDefault="00BF0628" w:rsidP="00BF0628">
      <w:pPr>
        <w:pStyle w:val="Doc-text2"/>
        <w:numPr>
          <w:ilvl w:val="0"/>
          <w:numId w:val="40"/>
        </w:numPr>
        <w:pBdr>
          <w:top w:val="single" w:sz="4" w:space="1" w:color="auto"/>
          <w:left w:val="single" w:sz="4" w:space="4" w:color="auto"/>
          <w:bottom w:val="single" w:sz="4" w:space="1" w:color="auto"/>
          <w:right w:val="single" w:sz="4" w:space="4" w:color="auto"/>
        </w:pBdr>
        <w:spacing w:before="0" w:beforeAutospacing="0"/>
        <w:ind w:left="450"/>
        <w:rPr>
          <w:rFonts w:ascii="Times New Roman" w:hAnsi="Times New Roman"/>
          <w:sz w:val="20"/>
          <w:szCs w:val="20"/>
        </w:rPr>
      </w:pPr>
      <w:r w:rsidRPr="00BF0628">
        <w:rPr>
          <w:rFonts w:ascii="Times New Roman" w:hAnsi="Times New Roman"/>
          <w:sz w:val="20"/>
          <w:szCs w:val="20"/>
        </w:rPr>
        <w:t>The ntnUlSyncValidityDuration applies to the whole SIBX. UE acquires the updated SIBX when the timer expires. FFS whether to also include it in the LS to RAN1. FFS if this applies only to Connected mode or to idle mode UE as well</w:t>
      </w:r>
    </w:p>
    <w:p w14:paraId="7FC1F680" w14:textId="77777777" w:rsidR="00BF0628" w:rsidRPr="00BF0628" w:rsidRDefault="00BF0628" w:rsidP="00BF0628">
      <w:pPr>
        <w:pStyle w:val="Doc-text2"/>
        <w:numPr>
          <w:ilvl w:val="0"/>
          <w:numId w:val="40"/>
        </w:numPr>
        <w:pBdr>
          <w:top w:val="single" w:sz="4" w:space="1" w:color="auto"/>
          <w:left w:val="single" w:sz="4" w:space="4" w:color="auto"/>
          <w:bottom w:val="single" w:sz="4" w:space="1" w:color="auto"/>
          <w:right w:val="single" w:sz="4" w:space="4" w:color="auto"/>
        </w:pBdr>
        <w:spacing w:before="0" w:beforeAutospacing="0"/>
        <w:ind w:left="450"/>
        <w:rPr>
          <w:rFonts w:ascii="Times New Roman" w:hAnsi="Times New Roman"/>
          <w:sz w:val="20"/>
          <w:szCs w:val="20"/>
          <w:highlight w:val="green"/>
        </w:rPr>
      </w:pPr>
      <w:r w:rsidRPr="00BF0628">
        <w:rPr>
          <w:rFonts w:ascii="Times New Roman" w:hAnsi="Times New Roman"/>
          <w:sz w:val="20"/>
          <w:szCs w:val="20"/>
          <w:highlight w:val="green"/>
        </w:rPr>
        <w:t>Location information can be used to determine when to start measurement.</w:t>
      </w:r>
    </w:p>
    <w:p w14:paraId="4F1A941F" w14:textId="77777777" w:rsidR="00BF0628" w:rsidRPr="00BF0628" w:rsidRDefault="00BF0628" w:rsidP="00BF0628">
      <w:pPr>
        <w:pStyle w:val="Doc-text2"/>
        <w:numPr>
          <w:ilvl w:val="0"/>
          <w:numId w:val="40"/>
        </w:numPr>
        <w:pBdr>
          <w:top w:val="single" w:sz="4" w:space="1" w:color="auto"/>
          <w:left w:val="single" w:sz="4" w:space="4" w:color="auto"/>
          <w:bottom w:val="single" w:sz="4" w:space="1" w:color="auto"/>
          <w:right w:val="single" w:sz="4" w:space="4" w:color="auto"/>
        </w:pBdr>
        <w:spacing w:before="0" w:beforeAutospacing="0"/>
        <w:ind w:left="450"/>
        <w:rPr>
          <w:rFonts w:ascii="Times New Roman" w:hAnsi="Times New Roman"/>
          <w:sz w:val="20"/>
          <w:szCs w:val="20"/>
          <w:highlight w:val="green"/>
        </w:rPr>
      </w:pPr>
      <w:r w:rsidRPr="00BF0628">
        <w:rPr>
          <w:rFonts w:ascii="Times New Roman" w:hAnsi="Times New Roman"/>
          <w:sz w:val="20"/>
          <w:szCs w:val="20"/>
          <w:highlight w:val="green"/>
        </w:rPr>
        <w:t>UE may choose not to perform neighbour cell measurements of “NR intra-freq or inter-freq with equal or lower priority, or inter-RAT freq with lower priority”, if (the distance between UE and serving cell reference location is shorter than a threshold) and (legacy Srxlev/Squal condition is met, i.e., serving cell’s Srxlev/Squal is better than a threshold).</w:t>
      </w:r>
    </w:p>
    <w:p w14:paraId="49B13A69" w14:textId="77777777" w:rsidR="00BF0628" w:rsidRPr="00BF0628" w:rsidRDefault="00BF0628" w:rsidP="00BF0628">
      <w:pPr>
        <w:pStyle w:val="Doc-text2"/>
        <w:numPr>
          <w:ilvl w:val="0"/>
          <w:numId w:val="40"/>
        </w:numPr>
        <w:pBdr>
          <w:top w:val="single" w:sz="4" w:space="1" w:color="auto"/>
          <w:left w:val="single" w:sz="4" w:space="4" w:color="auto"/>
          <w:bottom w:val="single" w:sz="4" w:space="1" w:color="auto"/>
          <w:right w:val="single" w:sz="4" w:space="4" w:color="auto"/>
        </w:pBdr>
        <w:spacing w:before="0" w:beforeAutospacing="0"/>
        <w:ind w:left="450"/>
        <w:rPr>
          <w:rFonts w:ascii="Times New Roman" w:hAnsi="Times New Roman"/>
          <w:sz w:val="20"/>
          <w:szCs w:val="20"/>
          <w:highlight w:val="green"/>
        </w:rPr>
      </w:pPr>
      <w:r w:rsidRPr="00BF0628">
        <w:rPr>
          <w:rFonts w:ascii="Times New Roman" w:hAnsi="Times New Roman"/>
          <w:sz w:val="20"/>
          <w:szCs w:val="20"/>
          <w:highlight w:val="green"/>
        </w:rPr>
        <w:t>Location-based measurement initiation is only applied if the cell broadcasts location-related parameters (e.g. a threshold) and by implementation the UE has location information.</w:t>
      </w:r>
    </w:p>
    <w:p w14:paraId="2F1A9D1F" w14:textId="77777777" w:rsidR="00BF0628" w:rsidRPr="00BF0628" w:rsidRDefault="00BF0628" w:rsidP="00BF0628">
      <w:pPr>
        <w:pStyle w:val="Doc-text2"/>
        <w:numPr>
          <w:ilvl w:val="0"/>
          <w:numId w:val="40"/>
        </w:numPr>
        <w:pBdr>
          <w:top w:val="single" w:sz="4" w:space="1" w:color="auto"/>
          <w:left w:val="single" w:sz="4" w:space="4" w:color="auto"/>
          <w:bottom w:val="single" w:sz="4" w:space="1" w:color="auto"/>
          <w:right w:val="single" w:sz="4" w:space="4" w:color="auto"/>
        </w:pBdr>
        <w:spacing w:before="0" w:beforeAutospacing="0"/>
        <w:ind w:left="450"/>
        <w:rPr>
          <w:rFonts w:ascii="Times New Roman" w:hAnsi="Times New Roman"/>
          <w:sz w:val="20"/>
          <w:szCs w:val="20"/>
        </w:rPr>
      </w:pPr>
      <w:r w:rsidRPr="00BF0628">
        <w:rPr>
          <w:rFonts w:ascii="Times New Roman" w:hAnsi="Times New Roman"/>
          <w:sz w:val="20"/>
          <w:szCs w:val="20"/>
        </w:rPr>
        <w:t>Before the stop-time based measurements are triggered, the UE measurements follow Legacy behaviour (i.e., based on Srxlev/Squal) and there is no measurement relaxation.</w:t>
      </w:r>
    </w:p>
    <w:p w14:paraId="2B0A72F9" w14:textId="77777777" w:rsidR="00BF0628" w:rsidRPr="00BF0628" w:rsidRDefault="00BF0628" w:rsidP="00BF0628">
      <w:pPr>
        <w:pStyle w:val="Doc-text2"/>
        <w:numPr>
          <w:ilvl w:val="0"/>
          <w:numId w:val="40"/>
        </w:numPr>
        <w:pBdr>
          <w:top w:val="single" w:sz="4" w:space="1" w:color="auto"/>
          <w:left w:val="single" w:sz="4" w:space="4" w:color="auto"/>
          <w:bottom w:val="single" w:sz="4" w:space="1" w:color="auto"/>
          <w:right w:val="single" w:sz="4" w:space="4" w:color="auto"/>
        </w:pBdr>
        <w:spacing w:before="0" w:beforeAutospacing="0"/>
        <w:ind w:left="450"/>
        <w:rPr>
          <w:rFonts w:ascii="Times New Roman" w:hAnsi="Times New Roman"/>
          <w:sz w:val="20"/>
          <w:szCs w:val="20"/>
        </w:rPr>
      </w:pPr>
      <w:r w:rsidRPr="00BF0628">
        <w:rPr>
          <w:rFonts w:ascii="Times New Roman" w:hAnsi="Times New Roman"/>
          <w:sz w:val="20"/>
          <w:szCs w:val="20"/>
        </w:rPr>
        <w:t>Cell stop time is not applied to cell ranking in determining the target cell for reselection.</w:t>
      </w:r>
    </w:p>
    <w:p w14:paraId="1A0F2378" w14:textId="3172A72A" w:rsidR="00BF0628" w:rsidRDefault="00BF0628" w:rsidP="00BF0628">
      <w:pPr>
        <w:jc w:val="both"/>
        <w:rPr>
          <w:sz w:val="20"/>
          <w:szCs w:val="20"/>
          <w:lang w:eastAsia="x-none"/>
        </w:rPr>
      </w:pPr>
      <w:r w:rsidRPr="00BF0628">
        <w:rPr>
          <w:sz w:val="20"/>
          <w:szCs w:val="20"/>
          <w:lang w:eastAsia="x-none"/>
        </w:rPr>
        <w:t>For location</w:t>
      </w:r>
      <w:r w:rsidR="00FB5188">
        <w:rPr>
          <w:sz w:val="20"/>
          <w:szCs w:val="20"/>
          <w:lang w:eastAsia="x-none"/>
        </w:rPr>
        <w:t>-</w:t>
      </w:r>
      <w:r w:rsidRPr="00BF0628">
        <w:rPr>
          <w:sz w:val="20"/>
          <w:szCs w:val="20"/>
          <w:lang w:eastAsia="x-none"/>
        </w:rPr>
        <w:t xml:space="preserve">based measurement </w:t>
      </w:r>
      <w:r>
        <w:rPr>
          <w:sz w:val="20"/>
          <w:szCs w:val="20"/>
          <w:lang w:eastAsia="x-none"/>
        </w:rPr>
        <w:t xml:space="preserve">initiation </w:t>
      </w:r>
      <w:r w:rsidRPr="00BF0628">
        <w:rPr>
          <w:sz w:val="20"/>
          <w:szCs w:val="20"/>
          <w:lang w:eastAsia="x-none"/>
        </w:rPr>
        <w:t>for cell reselection</w:t>
      </w:r>
      <w:r>
        <w:rPr>
          <w:sz w:val="20"/>
          <w:szCs w:val="20"/>
          <w:lang w:eastAsia="x-none"/>
        </w:rPr>
        <w:t>, the margin of GNSS measurement error shall be considered for UE on top of the location-related threshold. Since in UE timing requirement discussion we assume</w:t>
      </w:r>
      <w:r w:rsidR="00FB5188">
        <w:rPr>
          <w:sz w:val="20"/>
          <w:szCs w:val="20"/>
          <w:lang w:eastAsia="x-none"/>
        </w:rPr>
        <w:t>d</w:t>
      </w:r>
      <w:r>
        <w:rPr>
          <w:sz w:val="20"/>
          <w:szCs w:val="20"/>
          <w:lang w:eastAsia="x-none"/>
        </w:rPr>
        <w:t xml:space="preserve"> 50 meter</w:t>
      </w:r>
      <w:r w:rsidR="00FB5188">
        <w:rPr>
          <w:sz w:val="20"/>
          <w:szCs w:val="20"/>
          <w:lang w:eastAsia="x-none"/>
        </w:rPr>
        <w:t>s</w:t>
      </w:r>
      <w:r>
        <w:rPr>
          <w:sz w:val="20"/>
          <w:szCs w:val="20"/>
          <w:lang w:eastAsia="x-none"/>
        </w:rPr>
        <w:t xml:space="preserve"> as UE GNSS measurement error, here we also think the margin of </w:t>
      </w:r>
      <w:r w:rsidR="00FB5188">
        <w:rPr>
          <w:sz w:val="20"/>
          <w:szCs w:val="20"/>
          <w:lang w:eastAsia="x-none"/>
        </w:rPr>
        <w:t xml:space="preserve">UE GNSS measurement error for location-related threshold could be 50 meters. That means, if </w:t>
      </w:r>
      <w:r w:rsidR="00FB5188" w:rsidRPr="00FB5188">
        <w:rPr>
          <w:sz w:val="20"/>
          <w:szCs w:val="20"/>
          <w:lang w:eastAsia="x-none"/>
        </w:rPr>
        <w:t>the distance between UE and serving cell reference location is longer than a ‘configured threshold</w:t>
      </w:r>
      <w:r w:rsidR="00FB5188">
        <w:rPr>
          <w:sz w:val="20"/>
          <w:szCs w:val="20"/>
          <w:lang w:eastAsia="x-none"/>
        </w:rPr>
        <w:t xml:space="preserve"> + GNSS measurement margin’, UE could initiate the measurement for cell-reselection in IDLE/Inactive mode.</w:t>
      </w:r>
    </w:p>
    <w:p w14:paraId="60B4A34B" w14:textId="77777777" w:rsidR="00FB5188" w:rsidRDefault="00FB5188" w:rsidP="00FB5188">
      <w:pPr>
        <w:spacing w:after="120"/>
        <w:jc w:val="both"/>
        <w:rPr>
          <w:b/>
          <w:bCs/>
          <w:i/>
          <w:iCs/>
          <w:sz w:val="20"/>
          <w:szCs w:val="20"/>
          <w:lang w:eastAsia="x-none"/>
        </w:rPr>
      </w:pPr>
      <w:r w:rsidRPr="00FB5188">
        <w:rPr>
          <w:b/>
          <w:bCs/>
          <w:i/>
          <w:iCs/>
          <w:sz w:val="20"/>
          <w:szCs w:val="20"/>
          <w:lang w:eastAsia="x-none"/>
        </w:rPr>
        <w:t>Proposal 1: UE initiates the measurement for cell-reselection in IDLE/Inactive mode if the distance between UE and serving cell reference location is longer than a ‘</w:t>
      </w:r>
      <w:r>
        <w:rPr>
          <w:b/>
          <w:bCs/>
          <w:i/>
          <w:iCs/>
          <w:sz w:val="20"/>
          <w:szCs w:val="20"/>
          <w:lang w:eastAsia="x-none"/>
        </w:rPr>
        <w:t>nework-</w:t>
      </w:r>
      <w:r w:rsidRPr="00FB5188">
        <w:rPr>
          <w:b/>
          <w:bCs/>
          <w:i/>
          <w:iCs/>
          <w:sz w:val="20"/>
          <w:szCs w:val="20"/>
          <w:lang w:eastAsia="x-none"/>
        </w:rPr>
        <w:t>configured threshold + GNSS measurement margin’</w:t>
      </w:r>
      <w:r>
        <w:rPr>
          <w:b/>
          <w:bCs/>
          <w:i/>
          <w:iCs/>
          <w:sz w:val="20"/>
          <w:szCs w:val="20"/>
          <w:lang w:eastAsia="x-none"/>
        </w:rPr>
        <w:t>.</w:t>
      </w:r>
    </w:p>
    <w:p w14:paraId="025D6A86" w14:textId="7644A57D" w:rsidR="00FD50A5" w:rsidRPr="00FD50A5" w:rsidRDefault="00FB5188" w:rsidP="00FD50A5">
      <w:pPr>
        <w:pStyle w:val="ListParagraph"/>
        <w:numPr>
          <w:ilvl w:val="0"/>
          <w:numId w:val="41"/>
        </w:numPr>
        <w:spacing w:after="120" w:line="240" w:lineRule="auto"/>
        <w:ind w:firstLineChars="0"/>
        <w:jc w:val="both"/>
        <w:rPr>
          <w:b/>
          <w:bCs/>
          <w:i/>
          <w:iCs/>
          <w:sz w:val="20"/>
          <w:szCs w:val="20"/>
        </w:rPr>
      </w:pPr>
      <w:r w:rsidRPr="00FB5188">
        <w:rPr>
          <w:b/>
          <w:bCs/>
          <w:i/>
          <w:iCs/>
          <w:sz w:val="20"/>
          <w:szCs w:val="20"/>
        </w:rPr>
        <w:t>GNSS measurement margin is 50</w:t>
      </w:r>
      <w:r>
        <w:rPr>
          <w:b/>
          <w:bCs/>
          <w:i/>
          <w:iCs/>
          <w:sz w:val="20"/>
          <w:szCs w:val="20"/>
          <w:lang w:val="en-US"/>
        </w:rPr>
        <w:t xml:space="preserve"> </w:t>
      </w:r>
      <w:r w:rsidRPr="00FB5188">
        <w:rPr>
          <w:b/>
          <w:bCs/>
          <w:i/>
          <w:iCs/>
          <w:sz w:val="20"/>
          <w:szCs w:val="20"/>
        </w:rPr>
        <w:t>meter</w:t>
      </w:r>
      <w:r>
        <w:rPr>
          <w:b/>
          <w:bCs/>
          <w:i/>
          <w:iCs/>
          <w:sz w:val="20"/>
          <w:szCs w:val="20"/>
          <w:lang w:val="en-US"/>
        </w:rPr>
        <w:t>s</w:t>
      </w:r>
      <w:r w:rsidRPr="00FB5188">
        <w:rPr>
          <w:b/>
          <w:bCs/>
          <w:i/>
          <w:iCs/>
          <w:sz w:val="20"/>
          <w:szCs w:val="20"/>
        </w:rPr>
        <w:t>.</w:t>
      </w:r>
    </w:p>
    <w:p w14:paraId="0E4158DC" w14:textId="3DA3959F" w:rsidR="00FD50A5" w:rsidRDefault="00FD50A5" w:rsidP="00FD50A5">
      <w:pPr>
        <w:jc w:val="both"/>
        <w:rPr>
          <w:sz w:val="20"/>
          <w:szCs w:val="20"/>
          <w:lang w:eastAsia="ja-JP"/>
        </w:rPr>
      </w:pPr>
      <w:r w:rsidRPr="00FD50A5">
        <w:rPr>
          <w:sz w:val="20"/>
          <w:szCs w:val="20"/>
          <w:lang w:eastAsia="x-none"/>
        </w:rPr>
        <w:t xml:space="preserve">Regarding </w:t>
      </w:r>
      <w:r>
        <w:rPr>
          <w:sz w:val="20"/>
          <w:szCs w:val="20"/>
          <w:lang w:eastAsia="x-none"/>
        </w:rPr>
        <w:t>i</w:t>
      </w:r>
      <w:r w:rsidRPr="00FD50A5">
        <w:rPr>
          <w:sz w:val="20"/>
          <w:szCs w:val="20"/>
          <w:lang w:eastAsia="x-none"/>
        </w:rPr>
        <w:t>ssue 2</w:t>
      </w:r>
      <w:r w:rsidRPr="00FD50A5">
        <w:rPr>
          <w:rFonts w:hint="eastAsia"/>
          <w:sz w:val="20"/>
          <w:szCs w:val="20"/>
          <w:lang w:eastAsia="x-none"/>
        </w:rPr>
        <w:t>-</w:t>
      </w:r>
      <w:r w:rsidRPr="00FD50A5">
        <w:rPr>
          <w:sz w:val="20"/>
          <w:szCs w:val="20"/>
          <w:lang w:eastAsia="x-none"/>
        </w:rPr>
        <w:t>1-4: Higher priority search</w:t>
      </w:r>
      <w:r>
        <w:rPr>
          <w:sz w:val="20"/>
          <w:szCs w:val="20"/>
          <w:lang w:eastAsia="x-none"/>
        </w:rPr>
        <w:t>,</w:t>
      </w:r>
      <w:r w:rsidR="0009623C">
        <w:rPr>
          <w:sz w:val="20"/>
          <w:szCs w:val="20"/>
          <w:lang w:eastAsia="x-none"/>
        </w:rPr>
        <w:t xml:space="preserve"> since RAN4 agreed that same</w:t>
      </w:r>
      <w:r w:rsidR="0009623C" w:rsidRPr="0009623C">
        <w:rPr>
          <w:sz w:val="20"/>
          <w:szCs w:val="20"/>
          <w:lang w:eastAsia="x-none"/>
        </w:rPr>
        <w:t xml:space="preserve"> cell Selection/Reselection delay requirements will apply for UE Idle/Inactive mode for LEO and GEO scenarios</w:t>
      </w:r>
      <w:r w:rsidR="0009623C">
        <w:rPr>
          <w:sz w:val="20"/>
          <w:szCs w:val="20"/>
          <w:lang w:eastAsia="x-none"/>
        </w:rPr>
        <w:t xml:space="preserve"> and</w:t>
      </w:r>
      <w:r w:rsidR="0009623C" w:rsidRPr="0009623C">
        <w:rPr>
          <w:sz w:val="20"/>
          <w:szCs w:val="20"/>
          <w:lang w:eastAsia="ja-JP"/>
        </w:rPr>
        <w:t xml:space="preserve"> </w:t>
      </w:r>
      <w:r w:rsidR="0009623C">
        <w:rPr>
          <w:sz w:val="20"/>
          <w:szCs w:val="20"/>
          <w:lang w:eastAsia="ja-JP"/>
        </w:rPr>
        <w:t>t</w:t>
      </w:r>
      <w:r w:rsidR="0009623C" w:rsidRPr="006236F0">
        <w:rPr>
          <w:sz w:val="20"/>
          <w:szCs w:val="20"/>
          <w:lang w:eastAsia="ja-JP"/>
        </w:rPr>
        <w:t>he requirements shall be based on LEO scenario assumptions</w:t>
      </w:r>
      <w:r w:rsidR="0009623C">
        <w:rPr>
          <w:sz w:val="20"/>
          <w:szCs w:val="20"/>
          <w:lang w:eastAsia="ja-JP"/>
        </w:rPr>
        <w:t xml:space="preserve">. We think this agreement may be still applied for higher priority search, otherwise the requirement would be very complicated for different satellite types and needs to differentiate the conditions of whether UE knows target satellite type or not. On the other hand, the mobility requirement is not so sensitive for higher priority search before </w:t>
      </w:r>
      <w:r w:rsidR="00C40FBC">
        <w:rPr>
          <w:sz w:val="20"/>
          <w:szCs w:val="20"/>
          <w:lang w:eastAsia="ja-JP"/>
        </w:rPr>
        <w:t xml:space="preserve">reselection measurement initialization </w:t>
      </w:r>
      <w:r w:rsidR="0009623C">
        <w:rPr>
          <w:sz w:val="20"/>
          <w:szCs w:val="20"/>
          <w:lang w:eastAsia="ja-JP"/>
        </w:rPr>
        <w:t>since anyway the serving cell quality is still good</w:t>
      </w:r>
      <w:r w:rsidR="00C40FBC">
        <w:rPr>
          <w:sz w:val="20"/>
          <w:szCs w:val="20"/>
          <w:lang w:eastAsia="ja-JP"/>
        </w:rPr>
        <w:t>, e.g., in HST scenario, we didn’t shorten this higher priority search delay either.</w:t>
      </w:r>
    </w:p>
    <w:p w14:paraId="08EE41BA" w14:textId="5201551A" w:rsidR="00C40FBC" w:rsidRPr="00CE4D39" w:rsidRDefault="00C40FBC" w:rsidP="00FD50A5">
      <w:pPr>
        <w:jc w:val="both"/>
        <w:rPr>
          <w:b/>
          <w:bCs/>
          <w:i/>
          <w:iCs/>
          <w:sz w:val="20"/>
          <w:szCs w:val="20"/>
          <w:lang w:eastAsia="x-none"/>
        </w:rPr>
      </w:pPr>
      <w:r w:rsidRPr="00FB5188">
        <w:rPr>
          <w:b/>
          <w:bCs/>
          <w:i/>
          <w:iCs/>
          <w:sz w:val="20"/>
          <w:szCs w:val="20"/>
          <w:lang w:eastAsia="x-none"/>
        </w:rPr>
        <w:t xml:space="preserve">Proposal </w:t>
      </w:r>
      <w:r>
        <w:rPr>
          <w:b/>
          <w:bCs/>
          <w:i/>
          <w:iCs/>
          <w:sz w:val="20"/>
          <w:szCs w:val="20"/>
          <w:lang w:eastAsia="x-none"/>
        </w:rPr>
        <w:t>2</w:t>
      </w:r>
      <w:r w:rsidRPr="00FB5188">
        <w:rPr>
          <w:b/>
          <w:bCs/>
          <w:i/>
          <w:iCs/>
          <w:sz w:val="20"/>
          <w:szCs w:val="20"/>
          <w:lang w:eastAsia="x-none"/>
        </w:rPr>
        <w:t>:</w:t>
      </w:r>
      <w:r w:rsidRPr="00C40FBC">
        <w:rPr>
          <w:sz w:val="20"/>
          <w:szCs w:val="20"/>
          <w:lang w:eastAsia="x-none"/>
        </w:rPr>
        <w:t xml:space="preserve"> </w:t>
      </w:r>
      <w:r>
        <w:rPr>
          <w:b/>
          <w:bCs/>
          <w:i/>
          <w:iCs/>
          <w:sz w:val="20"/>
          <w:szCs w:val="20"/>
          <w:lang w:eastAsia="x-none"/>
        </w:rPr>
        <w:t xml:space="preserve">current </w:t>
      </w:r>
      <w:r w:rsidRPr="00C40FBC">
        <w:rPr>
          <w:b/>
          <w:bCs/>
          <w:i/>
          <w:iCs/>
          <w:sz w:val="20"/>
          <w:szCs w:val="20"/>
          <w:lang w:eastAsia="x-none"/>
        </w:rPr>
        <w:t xml:space="preserve">higher priority search delay requirements will apply for UE Idle/Inactive mode for </w:t>
      </w:r>
      <w:r>
        <w:rPr>
          <w:b/>
          <w:bCs/>
          <w:i/>
          <w:iCs/>
          <w:sz w:val="20"/>
          <w:szCs w:val="20"/>
          <w:lang w:eastAsia="x-none"/>
        </w:rPr>
        <w:t xml:space="preserve">both </w:t>
      </w:r>
      <w:r w:rsidRPr="00C40FBC">
        <w:rPr>
          <w:b/>
          <w:bCs/>
          <w:i/>
          <w:iCs/>
          <w:sz w:val="20"/>
          <w:szCs w:val="20"/>
          <w:lang w:eastAsia="x-none"/>
        </w:rPr>
        <w:t>LEO and GEO scenarios</w:t>
      </w:r>
      <w:r>
        <w:rPr>
          <w:b/>
          <w:bCs/>
          <w:i/>
          <w:iCs/>
          <w:sz w:val="20"/>
          <w:szCs w:val="20"/>
          <w:lang w:eastAsia="x-none"/>
        </w:rPr>
        <w:t xml:space="preserve">, i.e., </w:t>
      </w:r>
      <w:r w:rsidRPr="00C40FBC">
        <w:rPr>
          <w:b/>
          <w:bCs/>
          <w:i/>
          <w:iCs/>
          <w:sz w:val="20"/>
          <w:szCs w:val="20"/>
        </w:rPr>
        <w:t>K=60 and M_layers = N_layers</w:t>
      </w:r>
      <w:r>
        <w:rPr>
          <w:b/>
          <w:bCs/>
          <w:i/>
          <w:iCs/>
          <w:sz w:val="20"/>
          <w:szCs w:val="20"/>
          <w:lang w:eastAsia="x-none"/>
        </w:rPr>
        <w:t>.</w:t>
      </w:r>
    </w:p>
    <w:p w14:paraId="7CDEE36E" w14:textId="2F16C635" w:rsidR="00801D78" w:rsidRDefault="00CE4D39" w:rsidP="00801D78">
      <w:pPr>
        <w:pStyle w:val="Heading1"/>
        <w:numPr>
          <w:ilvl w:val="0"/>
          <w:numId w:val="10"/>
        </w:numPr>
        <w:pBdr>
          <w:top w:val="single" w:sz="12" w:space="2" w:color="auto"/>
        </w:pBdr>
        <w:tabs>
          <w:tab w:val="num" w:pos="45"/>
        </w:tabs>
        <w:jc w:val="both"/>
        <w:rPr>
          <w:sz w:val="32"/>
        </w:rPr>
      </w:pPr>
      <w:r>
        <w:rPr>
          <w:sz w:val="32"/>
        </w:rPr>
        <w:t>CHO</w:t>
      </w:r>
    </w:p>
    <w:p w14:paraId="47059D3A" w14:textId="0564DBA5" w:rsidR="00801D78" w:rsidRDefault="00801D78" w:rsidP="00801D78">
      <w:pPr>
        <w:rPr>
          <w:sz w:val="20"/>
          <w:szCs w:val="20"/>
        </w:rPr>
      </w:pPr>
      <w:r w:rsidRPr="00801D78">
        <w:rPr>
          <w:sz w:val="20"/>
          <w:szCs w:val="20"/>
        </w:rPr>
        <w:t>In last RAN4 meeting, followings were agreed.</w:t>
      </w:r>
    </w:p>
    <w:tbl>
      <w:tblPr>
        <w:tblStyle w:val="TableGrid"/>
        <w:tblW w:w="0" w:type="auto"/>
        <w:tblLook w:val="04A0" w:firstRow="1" w:lastRow="0" w:firstColumn="1" w:lastColumn="0" w:noHBand="0" w:noVBand="1"/>
      </w:tblPr>
      <w:tblGrid>
        <w:gridCol w:w="9629"/>
      </w:tblGrid>
      <w:tr w:rsidR="00801D78" w14:paraId="2C89A153" w14:textId="77777777" w:rsidTr="00801D78">
        <w:tc>
          <w:tcPr>
            <w:tcW w:w="9629" w:type="dxa"/>
          </w:tcPr>
          <w:p w14:paraId="2FB67CDC" w14:textId="77777777" w:rsidR="00CE4D39" w:rsidRPr="00CE4D39" w:rsidRDefault="00CE4D39" w:rsidP="00CE4D39">
            <w:pPr>
              <w:spacing w:before="0" w:beforeAutospacing="0" w:after="0"/>
              <w:outlineLvl w:val="3"/>
              <w:rPr>
                <w:b/>
                <w:color w:val="0070C0"/>
                <w:sz w:val="20"/>
                <w:szCs w:val="20"/>
                <w:u w:val="single"/>
                <w:lang w:eastAsia="ko-KR"/>
              </w:rPr>
            </w:pPr>
            <w:r w:rsidRPr="00CE4D39">
              <w:rPr>
                <w:b/>
                <w:color w:val="0070C0"/>
                <w:sz w:val="20"/>
                <w:szCs w:val="20"/>
                <w:u w:val="single"/>
                <w:lang w:eastAsia="ko-KR"/>
              </w:rPr>
              <w:t>Issue 2</w:t>
            </w:r>
            <w:r w:rsidRPr="00CE4D39">
              <w:rPr>
                <w:rFonts w:hint="eastAsia"/>
                <w:b/>
                <w:color w:val="0070C0"/>
                <w:sz w:val="20"/>
                <w:szCs w:val="20"/>
                <w:u w:val="single"/>
              </w:rPr>
              <w:t>-</w:t>
            </w:r>
            <w:r w:rsidRPr="00CE4D39">
              <w:rPr>
                <w:b/>
                <w:color w:val="0070C0"/>
                <w:sz w:val="20"/>
                <w:szCs w:val="20"/>
                <w:u w:val="single"/>
                <w:lang w:eastAsia="ko-KR"/>
              </w:rPr>
              <w:t>2-1: Timeline for NTN CHO</w:t>
            </w:r>
          </w:p>
          <w:p w14:paraId="06E0DD51" w14:textId="77777777" w:rsidR="00CE4D39" w:rsidRPr="00CE4D39" w:rsidRDefault="00CE4D39" w:rsidP="00CE4D39">
            <w:pPr>
              <w:spacing w:before="0" w:beforeAutospacing="0" w:after="0"/>
              <w:rPr>
                <w:i/>
                <w:sz w:val="20"/>
                <w:szCs w:val="20"/>
              </w:rPr>
            </w:pPr>
            <w:r w:rsidRPr="00CE4D39">
              <w:rPr>
                <w:i/>
                <w:sz w:val="20"/>
                <w:szCs w:val="20"/>
              </w:rPr>
              <w:t>Agreement</w:t>
            </w:r>
            <w:r w:rsidRPr="00CE4D39">
              <w:rPr>
                <w:rFonts w:hint="eastAsia"/>
                <w:i/>
                <w:sz w:val="20"/>
                <w:szCs w:val="20"/>
              </w:rPr>
              <w:t>:</w:t>
            </w:r>
          </w:p>
          <w:p w14:paraId="7B971449" w14:textId="77777777" w:rsidR="00CE4D39" w:rsidRPr="00CE4D39" w:rsidRDefault="00CE4D39" w:rsidP="00CE4D39">
            <w:pPr>
              <w:pStyle w:val="ListParagraph"/>
              <w:widowControl/>
              <w:numPr>
                <w:ilvl w:val="0"/>
                <w:numId w:val="34"/>
              </w:numPr>
              <w:overflowPunct w:val="0"/>
              <w:autoSpaceDE w:val="0"/>
              <w:autoSpaceDN w:val="0"/>
              <w:adjustRightInd w:val="0"/>
              <w:spacing w:before="0" w:beforeAutospacing="0" w:line="240" w:lineRule="auto"/>
              <w:ind w:firstLineChars="0"/>
              <w:textAlignment w:val="baseline"/>
              <w:rPr>
                <w:bCs/>
                <w:sz w:val="20"/>
                <w:szCs w:val="20"/>
              </w:rPr>
            </w:pPr>
            <w:r w:rsidRPr="00CE4D39">
              <w:rPr>
                <w:bCs/>
                <w:sz w:val="20"/>
                <w:szCs w:val="20"/>
              </w:rPr>
              <w:t>Option 1: The timeline for NTN CHO is defined as the time between the end of the last TTI containing the RRC command and the start the transmission of the new uplink PRACH, which can be expressed as follows:</w:t>
            </w:r>
          </w:p>
          <w:p w14:paraId="6DF226A2" w14:textId="77777777" w:rsidR="00CE4D39" w:rsidRPr="00CE4D39" w:rsidRDefault="00CE4D39" w:rsidP="00CE4D39">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bCs/>
                <w:sz w:val="20"/>
                <w:szCs w:val="20"/>
              </w:rPr>
            </w:pPr>
            <w:r w:rsidRPr="00CE4D39">
              <w:rPr>
                <w:bCs/>
                <w:sz w:val="20"/>
                <w:szCs w:val="20"/>
              </w:rPr>
              <w:t>D</w:t>
            </w:r>
            <w:r w:rsidRPr="00CE4D39">
              <w:rPr>
                <w:bCs/>
                <w:sz w:val="20"/>
                <w:szCs w:val="20"/>
                <w:vertAlign w:val="subscript"/>
              </w:rPr>
              <w:t>CHO</w:t>
            </w:r>
            <w:r w:rsidRPr="00CE4D39">
              <w:rPr>
                <w:bCs/>
                <w:sz w:val="20"/>
                <w:szCs w:val="20"/>
              </w:rPr>
              <w:t xml:space="preserve"> = T</w:t>
            </w:r>
            <w:r w:rsidRPr="00CE4D39">
              <w:rPr>
                <w:bCs/>
                <w:sz w:val="20"/>
                <w:szCs w:val="20"/>
                <w:vertAlign w:val="subscript"/>
              </w:rPr>
              <w:t>RRC</w:t>
            </w:r>
            <w:r w:rsidRPr="00CE4D39">
              <w:rPr>
                <w:bCs/>
                <w:sz w:val="20"/>
                <w:szCs w:val="20"/>
              </w:rPr>
              <w:t xml:space="preserve"> + T</w:t>
            </w:r>
            <w:r w:rsidRPr="00CE4D39">
              <w:rPr>
                <w:bCs/>
                <w:sz w:val="20"/>
                <w:szCs w:val="20"/>
                <w:vertAlign w:val="subscript"/>
              </w:rPr>
              <w:t>Event_DU</w:t>
            </w:r>
            <w:r w:rsidRPr="00CE4D39">
              <w:rPr>
                <w:bCs/>
                <w:sz w:val="20"/>
                <w:szCs w:val="20"/>
              </w:rPr>
              <w:t xml:space="preserve"> + [T</w:t>
            </w:r>
            <w:r w:rsidRPr="00CE4D39">
              <w:rPr>
                <w:bCs/>
                <w:sz w:val="20"/>
                <w:szCs w:val="20"/>
                <w:vertAlign w:val="subscript"/>
              </w:rPr>
              <w:t>measure</w:t>
            </w:r>
            <w:r w:rsidRPr="00CE4D39">
              <w:rPr>
                <w:bCs/>
                <w:sz w:val="20"/>
                <w:szCs w:val="20"/>
              </w:rPr>
              <w:t>] + T</w:t>
            </w:r>
            <w:r w:rsidRPr="00CE4D39">
              <w:rPr>
                <w:bCs/>
                <w:sz w:val="20"/>
                <w:szCs w:val="20"/>
                <w:vertAlign w:val="subscript"/>
              </w:rPr>
              <w:t>interrupt</w:t>
            </w:r>
            <w:r w:rsidRPr="00CE4D39">
              <w:rPr>
                <w:bCs/>
                <w:sz w:val="20"/>
                <w:szCs w:val="20"/>
              </w:rPr>
              <w:t xml:space="preserve"> + T</w:t>
            </w:r>
            <w:r w:rsidRPr="00CE4D39">
              <w:rPr>
                <w:bCs/>
                <w:sz w:val="20"/>
                <w:szCs w:val="20"/>
                <w:vertAlign w:val="subscript"/>
              </w:rPr>
              <w:t>CHO_execution</w:t>
            </w:r>
            <w:r w:rsidRPr="00CE4D39">
              <w:rPr>
                <w:bCs/>
                <w:sz w:val="20"/>
                <w:szCs w:val="20"/>
              </w:rPr>
              <w:t>, where</w:t>
            </w:r>
          </w:p>
          <w:p w14:paraId="7DC10743" w14:textId="77777777" w:rsidR="00CE4D39" w:rsidRPr="00CE4D39" w:rsidRDefault="00CE4D39" w:rsidP="00CE4D39">
            <w:pPr>
              <w:pStyle w:val="ListParagraph"/>
              <w:numPr>
                <w:ilvl w:val="2"/>
                <w:numId w:val="34"/>
              </w:numPr>
              <w:spacing w:before="0" w:beforeAutospacing="0" w:line="240" w:lineRule="auto"/>
              <w:ind w:firstLineChars="0"/>
              <w:jc w:val="both"/>
              <w:rPr>
                <w:bCs/>
                <w:sz w:val="20"/>
                <w:szCs w:val="20"/>
              </w:rPr>
            </w:pPr>
            <w:r w:rsidRPr="00CE4D39">
              <w:rPr>
                <w:bCs/>
                <w:sz w:val="20"/>
                <w:szCs w:val="20"/>
              </w:rPr>
              <w:t>T</w:t>
            </w:r>
            <w:r w:rsidRPr="00CE4D39">
              <w:rPr>
                <w:bCs/>
                <w:sz w:val="20"/>
                <w:szCs w:val="20"/>
                <w:vertAlign w:val="subscript"/>
              </w:rPr>
              <w:t>RRC</w:t>
            </w:r>
            <w:r w:rsidRPr="00CE4D39">
              <w:rPr>
                <w:bCs/>
                <w:sz w:val="20"/>
                <w:szCs w:val="20"/>
              </w:rPr>
              <w:t xml:space="preserve"> is the RRC procedure delay.</w:t>
            </w:r>
          </w:p>
          <w:p w14:paraId="7140A3A0" w14:textId="77777777" w:rsidR="00CE4D39" w:rsidRPr="00CE4D39" w:rsidRDefault="00CE4D39" w:rsidP="00CE4D39">
            <w:pPr>
              <w:pStyle w:val="ListParagraph"/>
              <w:numPr>
                <w:ilvl w:val="2"/>
                <w:numId w:val="34"/>
              </w:numPr>
              <w:spacing w:before="0" w:beforeAutospacing="0" w:line="240" w:lineRule="auto"/>
              <w:ind w:firstLineChars="0"/>
              <w:jc w:val="both"/>
              <w:rPr>
                <w:bCs/>
                <w:sz w:val="20"/>
                <w:szCs w:val="20"/>
              </w:rPr>
            </w:pPr>
            <w:r w:rsidRPr="00CE4D39">
              <w:rPr>
                <w:bCs/>
                <w:sz w:val="20"/>
                <w:szCs w:val="20"/>
              </w:rPr>
              <w:t>T</w:t>
            </w:r>
            <w:r w:rsidRPr="00CE4D39">
              <w:rPr>
                <w:bCs/>
                <w:sz w:val="20"/>
                <w:szCs w:val="20"/>
                <w:vertAlign w:val="subscript"/>
              </w:rPr>
              <w:t>Event_DU</w:t>
            </w:r>
            <w:r w:rsidRPr="00CE4D39">
              <w:rPr>
                <w:bCs/>
                <w:sz w:val="20"/>
                <w:szCs w:val="20"/>
              </w:rPr>
              <w:t xml:space="preserve"> is the delay uncertainty which is </w:t>
            </w:r>
          </w:p>
          <w:p w14:paraId="57D22EEE" w14:textId="77777777" w:rsidR="00CE4D39" w:rsidRPr="00CE4D39" w:rsidRDefault="00CE4D39" w:rsidP="00CE4D39">
            <w:pPr>
              <w:pStyle w:val="ListParagraph"/>
              <w:numPr>
                <w:ilvl w:val="3"/>
                <w:numId w:val="34"/>
              </w:numPr>
              <w:spacing w:before="0" w:beforeAutospacing="0" w:line="240" w:lineRule="auto"/>
              <w:ind w:firstLineChars="0"/>
              <w:jc w:val="both"/>
              <w:rPr>
                <w:bCs/>
                <w:sz w:val="20"/>
                <w:szCs w:val="20"/>
              </w:rPr>
            </w:pPr>
            <w:r w:rsidRPr="00CE4D39">
              <w:rPr>
                <w:bCs/>
                <w:sz w:val="20"/>
                <w:szCs w:val="20"/>
              </w:rPr>
              <w:t xml:space="preserve">Option 1-1-1: the time from either when the UE successfully decodes a conditional handover command or T1, whichever comes second until a condition exists at the measurement reference point which will trigger the </w:t>
            </w:r>
            <w:r w:rsidRPr="00CE4D39">
              <w:rPr>
                <w:bCs/>
                <w:sz w:val="20"/>
                <w:szCs w:val="20"/>
              </w:rPr>
              <w:lastRenderedPageBreak/>
              <w:t xml:space="preserve">conditional handover. </w:t>
            </w:r>
          </w:p>
          <w:p w14:paraId="355F3967" w14:textId="77777777" w:rsidR="00CE4D39" w:rsidRPr="00CE4D39" w:rsidRDefault="00CE4D39" w:rsidP="00CE4D39">
            <w:pPr>
              <w:pStyle w:val="ListParagraph"/>
              <w:numPr>
                <w:ilvl w:val="3"/>
                <w:numId w:val="34"/>
              </w:numPr>
              <w:spacing w:before="0" w:beforeAutospacing="0" w:line="240" w:lineRule="auto"/>
              <w:ind w:firstLineChars="0"/>
              <w:jc w:val="both"/>
              <w:rPr>
                <w:bCs/>
                <w:sz w:val="20"/>
                <w:szCs w:val="20"/>
              </w:rPr>
            </w:pPr>
            <w:r w:rsidRPr="00CE4D39">
              <w:rPr>
                <w:bCs/>
                <w:sz w:val="20"/>
                <w:szCs w:val="20"/>
              </w:rPr>
              <w:t>Option 1-1-2: the time from when the UE successfully decodes a conditional handover command until the later of the time when a measurement condition exists at the measurement reference point and the time when a time or location condition (if configured) exists.</w:t>
            </w:r>
          </w:p>
          <w:p w14:paraId="2129EF33" w14:textId="77777777" w:rsidR="00CE4D39" w:rsidRPr="00CE4D39" w:rsidRDefault="00CE4D39" w:rsidP="00CE4D39">
            <w:pPr>
              <w:pStyle w:val="ListParagraph"/>
              <w:numPr>
                <w:ilvl w:val="3"/>
                <w:numId w:val="34"/>
              </w:numPr>
              <w:spacing w:before="0" w:beforeAutospacing="0" w:line="240" w:lineRule="auto"/>
              <w:ind w:firstLineChars="0"/>
              <w:jc w:val="both"/>
              <w:rPr>
                <w:bCs/>
                <w:sz w:val="20"/>
                <w:szCs w:val="20"/>
              </w:rPr>
            </w:pPr>
            <w:r w:rsidRPr="00CE4D39">
              <w:rPr>
                <w:bCs/>
                <w:sz w:val="20"/>
                <w:szCs w:val="20"/>
              </w:rPr>
              <w:t>Other options are not precluded.</w:t>
            </w:r>
          </w:p>
          <w:p w14:paraId="60CA35A4" w14:textId="77777777" w:rsidR="00CE4D39" w:rsidRPr="00CE4D39" w:rsidRDefault="00CE4D39" w:rsidP="00CE4D39">
            <w:pPr>
              <w:pStyle w:val="ListParagraph"/>
              <w:numPr>
                <w:ilvl w:val="2"/>
                <w:numId w:val="34"/>
              </w:numPr>
              <w:spacing w:before="0" w:beforeAutospacing="0" w:line="240" w:lineRule="auto"/>
              <w:ind w:firstLineChars="0"/>
              <w:jc w:val="both"/>
              <w:rPr>
                <w:bCs/>
                <w:sz w:val="20"/>
                <w:szCs w:val="20"/>
              </w:rPr>
            </w:pPr>
            <w:r w:rsidRPr="00CE4D39">
              <w:rPr>
                <w:bCs/>
                <w:sz w:val="20"/>
                <w:szCs w:val="20"/>
              </w:rPr>
              <w:t>T</w:t>
            </w:r>
            <w:r w:rsidRPr="00CE4D39">
              <w:rPr>
                <w:bCs/>
                <w:sz w:val="20"/>
                <w:szCs w:val="20"/>
                <w:vertAlign w:val="subscript"/>
              </w:rPr>
              <w:t>measure</w:t>
            </w:r>
            <w:r w:rsidRPr="00CE4D39">
              <w:rPr>
                <w:bCs/>
                <w:sz w:val="20"/>
                <w:szCs w:val="20"/>
              </w:rPr>
              <w:t xml:space="preserve"> is the measurements time delay, and the exact definition is</w:t>
            </w:r>
          </w:p>
          <w:p w14:paraId="4878C4AC" w14:textId="77777777" w:rsidR="00CE4D39" w:rsidRPr="00CE4D39" w:rsidRDefault="00CE4D39" w:rsidP="00CE4D39">
            <w:pPr>
              <w:pStyle w:val="ListParagraph"/>
              <w:numPr>
                <w:ilvl w:val="3"/>
                <w:numId w:val="34"/>
              </w:numPr>
              <w:spacing w:before="0" w:beforeAutospacing="0" w:line="240" w:lineRule="auto"/>
              <w:ind w:firstLineChars="0"/>
              <w:jc w:val="both"/>
              <w:rPr>
                <w:bCs/>
                <w:sz w:val="20"/>
                <w:szCs w:val="20"/>
              </w:rPr>
            </w:pPr>
            <w:r w:rsidRPr="00CE4D39">
              <w:rPr>
                <w:bCs/>
                <w:sz w:val="20"/>
                <w:szCs w:val="20"/>
              </w:rPr>
              <w:t>Option 1-2-1: the time from the end of T</w:t>
            </w:r>
            <w:r w:rsidRPr="00CE4D39">
              <w:rPr>
                <w:bCs/>
                <w:sz w:val="20"/>
                <w:szCs w:val="20"/>
                <w:vertAlign w:val="subscript"/>
              </w:rPr>
              <w:t>Event_DU</w:t>
            </w:r>
            <w:r w:rsidRPr="00CE4D39">
              <w:rPr>
                <w:bCs/>
                <w:sz w:val="20"/>
                <w:szCs w:val="20"/>
              </w:rPr>
              <w:t xml:space="preserve"> until UE executes a handover to a target cell and interruption starts.</w:t>
            </w:r>
          </w:p>
          <w:p w14:paraId="5C1DCA22" w14:textId="77777777" w:rsidR="00CE4D39" w:rsidRPr="00CE4D39" w:rsidRDefault="00CE4D39" w:rsidP="00CE4D39">
            <w:pPr>
              <w:pStyle w:val="ListParagraph"/>
              <w:numPr>
                <w:ilvl w:val="3"/>
                <w:numId w:val="34"/>
              </w:numPr>
              <w:spacing w:before="0" w:beforeAutospacing="0" w:line="240" w:lineRule="auto"/>
              <w:ind w:firstLineChars="0"/>
              <w:jc w:val="both"/>
              <w:rPr>
                <w:bCs/>
                <w:sz w:val="20"/>
                <w:szCs w:val="20"/>
              </w:rPr>
            </w:pPr>
            <w:r w:rsidRPr="00CE4D39">
              <w:rPr>
                <w:bCs/>
                <w:sz w:val="20"/>
                <w:szCs w:val="20"/>
              </w:rPr>
              <w:t>Option 1-2-2: time uncertainty between RSRP trigger event and T1/T2 for time-based CHO or between RSRP trigger event and location event trigger for location-based CHO</w:t>
            </w:r>
          </w:p>
          <w:p w14:paraId="7DE05769" w14:textId="77777777" w:rsidR="00CE4D39" w:rsidRPr="00CE4D39" w:rsidRDefault="00CE4D39" w:rsidP="00CE4D39">
            <w:pPr>
              <w:pStyle w:val="ListParagraph"/>
              <w:numPr>
                <w:ilvl w:val="3"/>
                <w:numId w:val="34"/>
              </w:numPr>
              <w:spacing w:before="0" w:beforeAutospacing="0" w:line="240" w:lineRule="auto"/>
              <w:ind w:firstLineChars="0"/>
              <w:jc w:val="both"/>
              <w:rPr>
                <w:bCs/>
                <w:sz w:val="20"/>
                <w:szCs w:val="20"/>
              </w:rPr>
            </w:pPr>
            <w:r w:rsidRPr="00CE4D39">
              <w:rPr>
                <w:bCs/>
                <w:sz w:val="20"/>
                <w:szCs w:val="20"/>
              </w:rPr>
              <w:t>Option 1-2-3: for time-based CHO, Ttime is added to DCHO: Ttime is the delay between UE successfully decodes the command until T1 which is configured by the network; only after T1 does the UE monitors the event triggering CHO. If T1 is before RRC decoding completion, Ttime = 0.</w:t>
            </w:r>
          </w:p>
          <w:p w14:paraId="228647EA" w14:textId="77777777" w:rsidR="00CE4D39" w:rsidRPr="00CE4D39" w:rsidRDefault="00CE4D39" w:rsidP="00CE4D39">
            <w:pPr>
              <w:pStyle w:val="ListParagraph"/>
              <w:numPr>
                <w:ilvl w:val="3"/>
                <w:numId w:val="34"/>
              </w:numPr>
              <w:spacing w:before="0" w:beforeAutospacing="0" w:line="240" w:lineRule="auto"/>
              <w:ind w:firstLineChars="0"/>
              <w:jc w:val="both"/>
              <w:rPr>
                <w:bCs/>
                <w:sz w:val="20"/>
                <w:szCs w:val="20"/>
              </w:rPr>
            </w:pPr>
            <w:r w:rsidRPr="00CE4D39">
              <w:rPr>
                <w:bCs/>
                <w:sz w:val="20"/>
                <w:szCs w:val="20"/>
              </w:rPr>
              <w:t>Other options are not precluded.</w:t>
            </w:r>
          </w:p>
          <w:p w14:paraId="14819DB9" w14:textId="77777777" w:rsidR="00CE4D39" w:rsidRPr="00CE4D39" w:rsidRDefault="00CE4D39" w:rsidP="00CE4D39">
            <w:pPr>
              <w:pStyle w:val="ListParagraph"/>
              <w:numPr>
                <w:ilvl w:val="3"/>
                <w:numId w:val="34"/>
              </w:numPr>
              <w:spacing w:before="0" w:beforeAutospacing="0" w:line="240" w:lineRule="auto"/>
              <w:ind w:firstLineChars="0"/>
              <w:jc w:val="both"/>
              <w:rPr>
                <w:bCs/>
                <w:sz w:val="20"/>
                <w:szCs w:val="20"/>
              </w:rPr>
            </w:pPr>
            <w:r w:rsidRPr="00CE4D39">
              <w:rPr>
                <w:bCs/>
                <w:sz w:val="20"/>
                <w:szCs w:val="20"/>
              </w:rPr>
              <w:t>FFS whether the timing differences between serving and target cells are included in Tmeasure</w:t>
            </w:r>
          </w:p>
          <w:p w14:paraId="4B8C8125" w14:textId="77777777" w:rsidR="00CE4D39" w:rsidRPr="00CE4D39" w:rsidRDefault="00CE4D39" w:rsidP="00CE4D39">
            <w:pPr>
              <w:pStyle w:val="ListParagraph"/>
              <w:numPr>
                <w:ilvl w:val="2"/>
                <w:numId w:val="34"/>
              </w:numPr>
              <w:spacing w:before="0" w:beforeAutospacing="0" w:line="240" w:lineRule="auto"/>
              <w:ind w:firstLineChars="0"/>
              <w:jc w:val="both"/>
              <w:rPr>
                <w:bCs/>
                <w:sz w:val="20"/>
                <w:szCs w:val="20"/>
              </w:rPr>
            </w:pPr>
            <w:r w:rsidRPr="00CE4D39">
              <w:rPr>
                <w:bCs/>
                <w:sz w:val="20"/>
                <w:szCs w:val="20"/>
              </w:rPr>
              <w:t>T</w:t>
            </w:r>
            <w:r w:rsidRPr="00CE4D39">
              <w:rPr>
                <w:bCs/>
                <w:sz w:val="20"/>
                <w:szCs w:val="20"/>
                <w:vertAlign w:val="subscript"/>
              </w:rPr>
              <w:t>CHO_execution</w:t>
            </w:r>
            <w:r w:rsidRPr="00CE4D39">
              <w:rPr>
                <w:bCs/>
                <w:sz w:val="20"/>
                <w:szCs w:val="20"/>
              </w:rPr>
              <w:t xml:space="preserve"> is the UE execution preparation time for conditional handover. </w:t>
            </w:r>
          </w:p>
          <w:p w14:paraId="68435875" w14:textId="77777777" w:rsidR="00CE4D39" w:rsidRPr="00CE4D39" w:rsidRDefault="00CE4D39" w:rsidP="00CE4D39">
            <w:pPr>
              <w:pStyle w:val="ListParagraph"/>
              <w:numPr>
                <w:ilvl w:val="2"/>
                <w:numId w:val="34"/>
              </w:numPr>
              <w:spacing w:before="0" w:beforeAutospacing="0" w:line="240" w:lineRule="auto"/>
              <w:ind w:firstLineChars="0"/>
              <w:jc w:val="both"/>
              <w:rPr>
                <w:bCs/>
                <w:sz w:val="20"/>
                <w:szCs w:val="20"/>
              </w:rPr>
            </w:pPr>
            <w:r w:rsidRPr="00CE4D39">
              <w:rPr>
                <w:bCs/>
                <w:sz w:val="20"/>
                <w:szCs w:val="20"/>
              </w:rPr>
              <w:t>T</w:t>
            </w:r>
            <w:r w:rsidRPr="00CE4D39">
              <w:rPr>
                <w:bCs/>
                <w:sz w:val="20"/>
                <w:szCs w:val="20"/>
                <w:vertAlign w:val="subscript"/>
              </w:rPr>
              <w:t>interrupt</w:t>
            </w:r>
            <w:r w:rsidRPr="00CE4D39">
              <w:rPr>
                <w:bCs/>
                <w:sz w:val="20"/>
                <w:szCs w:val="20"/>
              </w:rPr>
              <w:t xml:space="preserve"> is the time between when the UE starts to execute the conditional handover to the target cell and the time the UE starts transmission of the new PRACH. </w:t>
            </w:r>
            <w:r w:rsidRPr="00CE4D39">
              <w:rPr>
                <w:rFonts w:eastAsiaTheme="minorEastAsia"/>
                <w:sz w:val="20"/>
                <w:szCs w:val="20"/>
                <w:lang w:val="en-US" w:eastAsia="zh-CN"/>
              </w:rPr>
              <w:t xml:space="preserve">FFS on whether to add an </w:t>
            </w:r>
            <w:r w:rsidRPr="00CE4D39">
              <w:rPr>
                <w:sz w:val="20"/>
                <w:szCs w:val="20"/>
                <w:lang w:eastAsia="zh-CN"/>
              </w:rPr>
              <w:t xml:space="preserve">additional delay due to system information reading from a target cell when UE does not have a valid </w:t>
            </w:r>
            <w:r w:rsidRPr="00CE4D39">
              <w:rPr>
                <w:rFonts w:eastAsiaTheme="minorEastAsia"/>
                <w:sz w:val="20"/>
                <w:szCs w:val="20"/>
                <w:lang w:val="en-US" w:eastAsia="zh-CN"/>
              </w:rPr>
              <w:t>target’s cell information by the time when UE transmits PRACH toward the target cell, which will be determined when RAN2 response LS is received.</w:t>
            </w:r>
          </w:p>
          <w:p w14:paraId="7AA56F8B" w14:textId="77777777" w:rsidR="00CE4D39" w:rsidRPr="00CE4D39" w:rsidRDefault="00CE4D39" w:rsidP="00CE4D39">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rFonts w:eastAsiaTheme="minorEastAsia"/>
                <w:sz w:val="20"/>
                <w:szCs w:val="20"/>
                <w:lang w:val="en-US" w:eastAsia="zh-CN"/>
              </w:rPr>
            </w:pPr>
            <w:r w:rsidRPr="00CE4D39">
              <w:rPr>
                <w:rFonts w:eastAsiaTheme="minorEastAsia"/>
                <w:sz w:val="20"/>
                <w:szCs w:val="20"/>
                <w:lang w:val="en-US" w:eastAsia="zh-CN"/>
              </w:rPr>
              <w:t>For time-based CHO (in combination with the existing R16 CHO measurement):</w:t>
            </w:r>
          </w:p>
          <w:p w14:paraId="37B52F0B" w14:textId="77777777" w:rsidR="00CE4D39" w:rsidRPr="00CE4D39" w:rsidRDefault="00CE4D39" w:rsidP="00CE4D39">
            <w:pPr>
              <w:pStyle w:val="ListParagraph"/>
              <w:widowControl/>
              <w:numPr>
                <w:ilvl w:val="2"/>
                <w:numId w:val="34"/>
              </w:numPr>
              <w:overflowPunct w:val="0"/>
              <w:autoSpaceDE w:val="0"/>
              <w:autoSpaceDN w:val="0"/>
              <w:adjustRightInd w:val="0"/>
              <w:spacing w:before="0" w:beforeAutospacing="0" w:line="240" w:lineRule="auto"/>
              <w:ind w:firstLineChars="0"/>
              <w:textAlignment w:val="baseline"/>
              <w:rPr>
                <w:rFonts w:eastAsiaTheme="minorEastAsia"/>
                <w:sz w:val="20"/>
                <w:szCs w:val="20"/>
                <w:lang w:val="en-US" w:eastAsia="zh-CN"/>
              </w:rPr>
            </w:pPr>
            <w:r w:rsidRPr="00CE4D39">
              <w:rPr>
                <w:rFonts w:eastAsiaTheme="minorEastAsia"/>
                <w:sz w:val="20"/>
                <w:szCs w:val="20"/>
                <w:lang w:val="en-US" w:eastAsia="zh-CN"/>
              </w:rPr>
              <w:t>CHO shall not be carried out before T1. Here, T1 is defined by RAN2 and represents the earliest point in time when the UE can perform CHO to the candidate target cell.</w:t>
            </w:r>
          </w:p>
          <w:p w14:paraId="3CDA831A" w14:textId="77777777" w:rsidR="00CE4D39" w:rsidRPr="00CE4D39" w:rsidRDefault="00CE4D39" w:rsidP="00CE4D39">
            <w:pPr>
              <w:pStyle w:val="ListParagraph"/>
              <w:widowControl/>
              <w:numPr>
                <w:ilvl w:val="2"/>
                <w:numId w:val="34"/>
              </w:numPr>
              <w:overflowPunct w:val="0"/>
              <w:autoSpaceDE w:val="0"/>
              <w:autoSpaceDN w:val="0"/>
              <w:adjustRightInd w:val="0"/>
              <w:spacing w:before="0" w:beforeAutospacing="0" w:line="240" w:lineRule="auto"/>
              <w:ind w:firstLineChars="0"/>
              <w:textAlignment w:val="baseline"/>
              <w:rPr>
                <w:rFonts w:eastAsiaTheme="minorEastAsia"/>
                <w:sz w:val="20"/>
                <w:szCs w:val="20"/>
                <w:lang w:val="en-US" w:eastAsia="zh-CN"/>
              </w:rPr>
            </w:pPr>
            <w:r w:rsidRPr="00CE4D39">
              <w:rPr>
                <w:rFonts w:eastAsiaTheme="minorEastAsia"/>
                <w:sz w:val="20"/>
                <w:szCs w:val="20"/>
                <w:lang w:val="en-US" w:eastAsia="zh-CN"/>
              </w:rPr>
              <w:t>CHO shall not be carried out after T2. Here, T2 is defined by RAN2 and represents the end of the time window.</w:t>
            </w:r>
          </w:p>
          <w:p w14:paraId="25E44893" w14:textId="77777777" w:rsidR="00CE4D39" w:rsidRPr="00CE4D39" w:rsidRDefault="00CE4D39" w:rsidP="00CE4D39">
            <w:pPr>
              <w:pStyle w:val="ListParagraph"/>
              <w:widowControl/>
              <w:numPr>
                <w:ilvl w:val="2"/>
                <w:numId w:val="34"/>
              </w:numPr>
              <w:overflowPunct w:val="0"/>
              <w:autoSpaceDE w:val="0"/>
              <w:autoSpaceDN w:val="0"/>
              <w:adjustRightInd w:val="0"/>
              <w:spacing w:before="0" w:beforeAutospacing="0" w:line="240" w:lineRule="auto"/>
              <w:ind w:firstLineChars="0"/>
              <w:textAlignment w:val="baseline"/>
              <w:rPr>
                <w:rFonts w:eastAsiaTheme="minorEastAsia"/>
                <w:sz w:val="20"/>
                <w:szCs w:val="20"/>
                <w:lang w:val="en-US" w:eastAsia="zh-CN"/>
              </w:rPr>
            </w:pPr>
            <w:r w:rsidRPr="00CE4D39">
              <w:rPr>
                <w:rFonts w:eastAsiaTheme="minorEastAsia"/>
                <w:sz w:val="20"/>
                <w:szCs w:val="20"/>
                <w:lang w:val="en-US" w:eastAsia="zh-CN"/>
              </w:rPr>
              <w:t>Exact position of T1 in time is FFS</w:t>
            </w:r>
          </w:p>
          <w:p w14:paraId="41C0F7DC" w14:textId="77777777" w:rsidR="00CE4D39" w:rsidRPr="00CE4D39" w:rsidRDefault="00CE4D39" w:rsidP="00CE4D39">
            <w:pPr>
              <w:pStyle w:val="ListParagraph"/>
              <w:widowControl/>
              <w:numPr>
                <w:ilvl w:val="2"/>
                <w:numId w:val="34"/>
              </w:numPr>
              <w:overflowPunct w:val="0"/>
              <w:autoSpaceDE w:val="0"/>
              <w:autoSpaceDN w:val="0"/>
              <w:adjustRightInd w:val="0"/>
              <w:spacing w:before="0" w:beforeAutospacing="0" w:line="240" w:lineRule="auto"/>
              <w:ind w:firstLineChars="0"/>
              <w:textAlignment w:val="baseline"/>
              <w:rPr>
                <w:rFonts w:eastAsiaTheme="minorEastAsia"/>
                <w:sz w:val="20"/>
                <w:szCs w:val="20"/>
                <w:lang w:val="en-US" w:eastAsia="zh-CN"/>
              </w:rPr>
            </w:pPr>
            <w:r w:rsidRPr="00CE4D39">
              <w:rPr>
                <w:rFonts w:eastAsiaTheme="minorEastAsia"/>
                <w:sz w:val="20"/>
                <w:szCs w:val="20"/>
                <w:lang w:val="en-US" w:eastAsia="zh-CN"/>
              </w:rPr>
              <w:t>FFS on if ‘T2-T1’ is less than ‘</w:t>
            </w:r>
            <w:r w:rsidRPr="00CE4D39">
              <w:rPr>
                <w:bCs/>
                <w:sz w:val="20"/>
                <w:szCs w:val="20"/>
              </w:rPr>
              <w:t>T</w:t>
            </w:r>
            <w:r w:rsidRPr="00CE4D39">
              <w:rPr>
                <w:bCs/>
                <w:sz w:val="20"/>
                <w:szCs w:val="20"/>
                <w:vertAlign w:val="subscript"/>
              </w:rPr>
              <w:t>measure</w:t>
            </w:r>
            <w:r w:rsidRPr="00CE4D39">
              <w:rPr>
                <w:bCs/>
                <w:sz w:val="20"/>
                <w:szCs w:val="20"/>
              </w:rPr>
              <w:t xml:space="preserve"> + T</w:t>
            </w:r>
            <w:r w:rsidRPr="00CE4D39">
              <w:rPr>
                <w:bCs/>
                <w:sz w:val="20"/>
                <w:szCs w:val="20"/>
                <w:vertAlign w:val="subscript"/>
              </w:rPr>
              <w:t>interrupt</w:t>
            </w:r>
            <w:r w:rsidRPr="00CE4D39">
              <w:rPr>
                <w:bCs/>
                <w:sz w:val="20"/>
                <w:szCs w:val="20"/>
              </w:rPr>
              <w:t xml:space="preserve"> + T</w:t>
            </w:r>
            <w:r w:rsidRPr="00CE4D39">
              <w:rPr>
                <w:bCs/>
                <w:sz w:val="20"/>
                <w:szCs w:val="20"/>
                <w:vertAlign w:val="subscript"/>
              </w:rPr>
              <w:t>CHO_execution</w:t>
            </w:r>
            <w:r w:rsidRPr="00CE4D39">
              <w:rPr>
                <w:rFonts w:eastAsiaTheme="minorEastAsia"/>
                <w:sz w:val="20"/>
                <w:szCs w:val="20"/>
                <w:lang w:val="en-US" w:eastAsia="zh-CN"/>
              </w:rPr>
              <w:t>’, the requirement is not applied.</w:t>
            </w:r>
          </w:p>
          <w:p w14:paraId="22F17F33" w14:textId="77777777" w:rsidR="00CE4D39" w:rsidRPr="00CE4D39" w:rsidRDefault="00CE4D39" w:rsidP="00CE4D39">
            <w:pPr>
              <w:pStyle w:val="ListParagraph"/>
              <w:widowControl/>
              <w:numPr>
                <w:ilvl w:val="3"/>
                <w:numId w:val="34"/>
              </w:numPr>
              <w:overflowPunct w:val="0"/>
              <w:autoSpaceDE w:val="0"/>
              <w:autoSpaceDN w:val="0"/>
              <w:adjustRightInd w:val="0"/>
              <w:spacing w:before="0" w:beforeAutospacing="0" w:line="240" w:lineRule="auto"/>
              <w:ind w:firstLineChars="0"/>
              <w:textAlignment w:val="baseline"/>
              <w:rPr>
                <w:rFonts w:eastAsiaTheme="minorEastAsia"/>
                <w:sz w:val="20"/>
                <w:szCs w:val="20"/>
                <w:lang w:val="en-US" w:eastAsia="zh-CN"/>
              </w:rPr>
            </w:pPr>
            <w:r w:rsidRPr="00CE4D39">
              <w:rPr>
                <w:rFonts w:eastAsiaTheme="minorEastAsia"/>
                <w:sz w:val="20"/>
                <w:szCs w:val="20"/>
                <w:lang w:val="en-US" w:eastAsia="zh-CN"/>
              </w:rPr>
              <w:t>Needs RAN2 confirmation on whether UE should complete the CHO during [T1, T2].</w:t>
            </w:r>
          </w:p>
          <w:p w14:paraId="25A99DEC" w14:textId="77777777" w:rsidR="00CE4D39" w:rsidRPr="00CE4D39" w:rsidRDefault="00CE4D39" w:rsidP="00CE4D39">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rFonts w:eastAsiaTheme="minorEastAsia"/>
                <w:sz w:val="20"/>
                <w:szCs w:val="20"/>
                <w:lang w:val="en-US" w:eastAsia="zh-CN"/>
              </w:rPr>
            </w:pPr>
            <w:r w:rsidRPr="00CE4D39">
              <w:rPr>
                <w:rFonts w:eastAsiaTheme="minorEastAsia"/>
                <w:sz w:val="20"/>
                <w:szCs w:val="20"/>
                <w:lang w:val="en-US" w:eastAsia="zh-CN"/>
              </w:rPr>
              <w:t>For location-based CHO (in combination with the existing R16 CHO measurement):</w:t>
            </w:r>
          </w:p>
          <w:p w14:paraId="771C2AC4" w14:textId="77777777" w:rsidR="00CE4D39" w:rsidRPr="00CE4D39" w:rsidRDefault="00CE4D39" w:rsidP="00CE4D39">
            <w:pPr>
              <w:pStyle w:val="ListParagraph"/>
              <w:widowControl/>
              <w:numPr>
                <w:ilvl w:val="2"/>
                <w:numId w:val="34"/>
              </w:numPr>
              <w:overflowPunct w:val="0"/>
              <w:autoSpaceDE w:val="0"/>
              <w:autoSpaceDN w:val="0"/>
              <w:adjustRightInd w:val="0"/>
              <w:spacing w:before="0" w:beforeAutospacing="0" w:line="240" w:lineRule="auto"/>
              <w:ind w:firstLineChars="0"/>
              <w:textAlignment w:val="baseline"/>
              <w:rPr>
                <w:rFonts w:eastAsiaTheme="minorEastAsia"/>
                <w:sz w:val="20"/>
                <w:szCs w:val="20"/>
                <w:lang w:eastAsia="zh-CN"/>
              </w:rPr>
            </w:pPr>
            <w:r w:rsidRPr="00CE4D39">
              <w:rPr>
                <w:rFonts w:eastAsiaTheme="minorEastAsia"/>
                <w:sz w:val="20"/>
                <w:szCs w:val="20"/>
                <w:lang w:eastAsia="zh-CN"/>
              </w:rPr>
              <w:t xml:space="preserve">FFS: CHO shall not be carried out when </w:t>
            </w:r>
            <w:r w:rsidRPr="00CE4D39">
              <w:rPr>
                <w:rFonts w:eastAsiaTheme="minorEastAsia"/>
                <w:i/>
                <w:iCs/>
                <w:sz w:val="20"/>
                <w:szCs w:val="20"/>
                <w:lang w:eastAsia="zh-CN"/>
              </w:rPr>
              <w:t>condEvent L4</w:t>
            </w:r>
            <w:r w:rsidRPr="00CE4D39">
              <w:rPr>
                <w:rFonts w:eastAsiaTheme="minorEastAsia"/>
                <w:sz w:val="20"/>
                <w:szCs w:val="20"/>
                <w:lang w:eastAsia="zh-CN"/>
              </w:rPr>
              <w:t xml:space="preserve"> is not met.</w:t>
            </w:r>
          </w:p>
          <w:p w14:paraId="0EA19EB6" w14:textId="77777777" w:rsidR="00CE4D39" w:rsidRPr="00CE4D39" w:rsidRDefault="00CE4D39" w:rsidP="00CE4D39">
            <w:pPr>
              <w:pStyle w:val="ListParagraph"/>
              <w:widowControl/>
              <w:numPr>
                <w:ilvl w:val="2"/>
                <w:numId w:val="34"/>
              </w:numPr>
              <w:overflowPunct w:val="0"/>
              <w:autoSpaceDE w:val="0"/>
              <w:autoSpaceDN w:val="0"/>
              <w:adjustRightInd w:val="0"/>
              <w:spacing w:before="0" w:beforeAutospacing="0" w:line="240" w:lineRule="auto"/>
              <w:ind w:firstLineChars="0"/>
              <w:textAlignment w:val="baseline"/>
              <w:rPr>
                <w:rFonts w:eastAsiaTheme="minorEastAsia"/>
                <w:sz w:val="20"/>
                <w:szCs w:val="20"/>
                <w:lang w:eastAsia="zh-CN"/>
              </w:rPr>
            </w:pPr>
            <w:r w:rsidRPr="00CE4D39">
              <w:rPr>
                <w:rFonts w:eastAsiaTheme="minorEastAsia"/>
                <w:sz w:val="20"/>
                <w:szCs w:val="20"/>
                <w:lang w:eastAsia="zh-CN"/>
              </w:rPr>
              <w:t xml:space="preserve">(Note) </w:t>
            </w:r>
            <w:r w:rsidRPr="00CE4D39">
              <w:rPr>
                <w:rFonts w:eastAsiaTheme="minorEastAsia"/>
                <w:i/>
                <w:iCs/>
                <w:sz w:val="20"/>
                <w:szCs w:val="20"/>
                <w:lang w:eastAsia="zh-CN"/>
              </w:rPr>
              <w:t>condEvent L4</w:t>
            </w:r>
            <w:r w:rsidRPr="00CE4D39">
              <w:rPr>
                <w:rFonts w:eastAsiaTheme="minorEastAsia"/>
                <w:sz w:val="20"/>
                <w:szCs w:val="20"/>
                <w:lang w:eastAsia="zh-CN"/>
              </w:rPr>
              <w:t>: Distance between UE and the PCell’s reference location becomes larger than absolute threshold1 AND the distance between UE and the Conditional reconfiguration candidate becomes shorter than absolute threshold2</w:t>
            </w:r>
          </w:p>
          <w:p w14:paraId="6952692E" w14:textId="77777777" w:rsidR="00CE4D39" w:rsidRPr="00CE4D39" w:rsidRDefault="00CE4D39" w:rsidP="00CE4D39">
            <w:pPr>
              <w:pStyle w:val="ListParagraph"/>
              <w:widowControl/>
              <w:numPr>
                <w:ilvl w:val="0"/>
                <w:numId w:val="34"/>
              </w:numPr>
              <w:overflowPunct w:val="0"/>
              <w:autoSpaceDE w:val="0"/>
              <w:autoSpaceDN w:val="0"/>
              <w:adjustRightInd w:val="0"/>
              <w:spacing w:before="0" w:beforeAutospacing="0" w:line="240" w:lineRule="auto"/>
              <w:ind w:firstLineChars="0"/>
              <w:textAlignment w:val="baseline"/>
              <w:rPr>
                <w:bCs/>
                <w:sz w:val="20"/>
                <w:szCs w:val="20"/>
              </w:rPr>
            </w:pPr>
            <w:r w:rsidRPr="00CE4D39">
              <w:rPr>
                <w:bCs/>
                <w:sz w:val="20"/>
                <w:szCs w:val="20"/>
              </w:rPr>
              <w:t xml:space="preserve">Option 2: </w:t>
            </w:r>
            <w:r w:rsidRPr="00CE4D39">
              <w:rPr>
                <w:sz w:val="20"/>
                <w:szCs w:val="20"/>
                <w:lang w:val="en-US" w:eastAsia="zh-CN"/>
              </w:rPr>
              <w:t>D</w:t>
            </w:r>
            <w:r w:rsidRPr="00CE4D39">
              <w:rPr>
                <w:sz w:val="20"/>
                <w:szCs w:val="20"/>
                <w:vertAlign w:val="subscript"/>
                <w:lang w:val="en-US" w:eastAsia="zh-CN"/>
              </w:rPr>
              <w:t>CHO</w:t>
            </w:r>
            <w:r w:rsidRPr="00CE4D39">
              <w:rPr>
                <w:sz w:val="20"/>
                <w:szCs w:val="20"/>
                <w:lang w:val="en-US" w:eastAsia="zh-CN"/>
              </w:rPr>
              <w:t xml:space="preserve"> = T</w:t>
            </w:r>
            <w:r w:rsidRPr="00CE4D39">
              <w:rPr>
                <w:sz w:val="20"/>
                <w:szCs w:val="20"/>
                <w:vertAlign w:val="subscript"/>
                <w:lang w:val="en-US" w:eastAsia="zh-CN"/>
              </w:rPr>
              <w:t>RRC</w:t>
            </w:r>
            <w:r w:rsidRPr="00CE4D39">
              <w:rPr>
                <w:sz w:val="20"/>
                <w:szCs w:val="20"/>
                <w:lang w:val="en-US" w:eastAsia="zh-CN"/>
              </w:rPr>
              <w:t xml:space="preserve"> + </w:t>
            </w:r>
            <w:r w:rsidRPr="00CE4D39">
              <w:rPr>
                <w:sz w:val="20"/>
                <w:szCs w:val="20"/>
              </w:rPr>
              <w:t>T</w:t>
            </w:r>
            <w:r w:rsidRPr="00CE4D39">
              <w:rPr>
                <w:sz w:val="20"/>
                <w:szCs w:val="20"/>
                <w:vertAlign w:val="subscript"/>
              </w:rPr>
              <w:t>time</w:t>
            </w:r>
            <w:r w:rsidRPr="00CE4D39">
              <w:rPr>
                <w:sz w:val="20"/>
                <w:szCs w:val="20"/>
              </w:rPr>
              <w:t xml:space="preserve"> + </w:t>
            </w:r>
            <w:r w:rsidRPr="00CE4D39">
              <w:rPr>
                <w:iCs/>
                <w:sz w:val="20"/>
                <w:szCs w:val="20"/>
              </w:rPr>
              <w:t>T</w:t>
            </w:r>
            <w:r w:rsidRPr="00CE4D39">
              <w:rPr>
                <w:iCs/>
                <w:sz w:val="20"/>
                <w:szCs w:val="20"/>
                <w:vertAlign w:val="subscript"/>
              </w:rPr>
              <w:t>Event_DU</w:t>
            </w:r>
            <w:r w:rsidRPr="00CE4D39">
              <w:rPr>
                <w:iCs/>
                <w:sz w:val="20"/>
                <w:szCs w:val="20"/>
              </w:rPr>
              <w:t xml:space="preserve"> + </w:t>
            </w:r>
            <w:r w:rsidRPr="00CE4D39">
              <w:rPr>
                <w:sz w:val="20"/>
                <w:szCs w:val="20"/>
                <w:lang w:val="en-US" w:eastAsia="zh-CN"/>
              </w:rPr>
              <w:t>T</w:t>
            </w:r>
            <w:r w:rsidRPr="00CE4D39">
              <w:rPr>
                <w:sz w:val="20"/>
                <w:szCs w:val="20"/>
                <w:vertAlign w:val="subscript"/>
                <w:lang w:val="en-US" w:eastAsia="zh-CN"/>
              </w:rPr>
              <w:t>measure</w:t>
            </w:r>
            <w:r w:rsidRPr="00CE4D39">
              <w:rPr>
                <w:sz w:val="20"/>
                <w:szCs w:val="20"/>
                <w:lang w:val="en-US" w:eastAsia="zh-CN"/>
              </w:rPr>
              <w:t xml:space="preserve"> + </w:t>
            </w:r>
            <w:r w:rsidRPr="00CE4D39">
              <w:rPr>
                <w:sz w:val="20"/>
                <w:szCs w:val="20"/>
                <w:lang w:eastAsia="zh-CN"/>
              </w:rPr>
              <w:t>T</w:t>
            </w:r>
            <w:r w:rsidRPr="00CE4D39">
              <w:rPr>
                <w:sz w:val="20"/>
                <w:szCs w:val="20"/>
                <w:vertAlign w:val="subscript"/>
                <w:lang w:eastAsia="zh-CN"/>
              </w:rPr>
              <w:t>interrupt</w:t>
            </w:r>
            <w:r w:rsidRPr="00CE4D39">
              <w:rPr>
                <w:sz w:val="20"/>
                <w:szCs w:val="20"/>
                <w:lang w:eastAsia="zh-CN"/>
              </w:rPr>
              <w:t xml:space="preserve"> </w:t>
            </w:r>
            <w:r w:rsidRPr="00CE4D39">
              <w:rPr>
                <w:sz w:val="20"/>
                <w:szCs w:val="20"/>
                <w:lang w:val="en-US" w:eastAsia="zh-CN"/>
              </w:rPr>
              <w:t xml:space="preserve">+ </w:t>
            </w:r>
            <w:r w:rsidRPr="00CE4D39">
              <w:rPr>
                <w:sz w:val="20"/>
                <w:szCs w:val="20"/>
              </w:rPr>
              <w:t>T</w:t>
            </w:r>
            <w:r w:rsidRPr="00CE4D39">
              <w:rPr>
                <w:sz w:val="20"/>
                <w:szCs w:val="20"/>
                <w:vertAlign w:val="subscript"/>
              </w:rPr>
              <w:t>CHO_execution</w:t>
            </w:r>
            <w:r w:rsidRPr="00CE4D39">
              <w:rPr>
                <w:sz w:val="20"/>
                <w:szCs w:val="20"/>
              </w:rPr>
              <w:t>+ T</w:t>
            </w:r>
            <w:r w:rsidRPr="00CE4D39">
              <w:rPr>
                <w:sz w:val="20"/>
                <w:szCs w:val="20"/>
                <w:vertAlign w:val="subscript"/>
              </w:rPr>
              <w:t>diff</w:t>
            </w:r>
            <w:r w:rsidRPr="00CE4D39">
              <w:rPr>
                <w:sz w:val="20"/>
                <w:szCs w:val="20"/>
              </w:rPr>
              <w:t>, where</w:t>
            </w:r>
          </w:p>
          <w:p w14:paraId="199A0B57" w14:textId="77777777" w:rsidR="00CE4D39" w:rsidRPr="00CE4D39" w:rsidRDefault="00CE4D39" w:rsidP="00CE4D39">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bCs/>
                <w:sz w:val="20"/>
                <w:szCs w:val="20"/>
              </w:rPr>
            </w:pPr>
            <w:r w:rsidRPr="00CE4D39">
              <w:rPr>
                <w:bCs/>
                <w:sz w:val="20"/>
                <w:szCs w:val="20"/>
              </w:rPr>
              <w:t>T</w:t>
            </w:r>
            <w:r w:rsidRPr="00CE4D39">
              <w:rPr>
                <w:bCs/>
                <w:sz w:val="20"/>
                <w:szCs w:val="20"/>
                <w:vertAlign w:val="subscript"/>
              </w:rPr>
              <w:t>time</w:t>
            </w:r>
            <w:r w:rsidRPr="00CE4D39">
              <w:rPr>
                <w:bCs/>
                <w:sz w:val="20"/>
                <w:szCs w:val="20"/>
              </w:rPr>
              <w:t xml:space="preserve"> is the time duration from UE successfully decode the CO command to the time point configured by the network as the starting point of UE monitoring the triggering of CHO, which is T1.</w:t>
            </w:r>
          </w:p>
          <w:p w14:paraId="45B1C539" w14:textId="77777777" w:rsidR="00CE4D39" w:rsidRPr="00CE4D39" w:rsidRDefault="00CE4D39" w:rsidP="00CE4D39">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bCs/>
                <w:sz w:val="20"/>
                <w:szCs w:val="20"/>
              </w:rPr>
            </w:pPr>
            <w:r w:rsidRPr="00CE4D39">
              <w:rPr>
                <w:bCs/>
                <w:sz w:val="20"/>
                <w:szCs w:val="20"/>
              </w:rPr>
              <w:t>T</w:t>
            </w:r>
            <w:r w:rsidRPr="00CE4D39">
              <w:rPr>
                <w:bCs/>
                <w:sz w:val="20"/>
                <w:szCs w:val="20"/>
                <w:vertAlign w:val="subscript"/>
              </w:rPr>
              <w:t>diff</w:t>
            </w:r>
            <w:r w:rsidRPr="00CE4D39">
              <w:rPr>
                <w:bCs/>
                <w:sz w:val="20"/>
                <w:szCs w:val="20"/>
              </w:rPr>
              <w:t xml:space="preserve"> is the absolute timing difference in ms, between serving and target cells. FFS whether it can be included in Tmeasure.</w:t>
            </w:r>
          </w:p>
          <w:p w14:paraId="4FE7F386" w14:textId="77777777" w:rsidR="00CE4D39" w:rsidRPr="00CE4D39" w:rsidRDefault="00CE4D39" w:rsidP="00CE4D39">
            <w:pPr>
              <w:pStyle w:val="ListParagraph"/>
              <w:widowControl/>
              <w:numPr>
                <w:ilvl w:val="1"/>
                <w:numId w:val="34"/>
              </w:numPr>
              <w:overflowPunct w:val="0"/>
              <w:autoSpaceDE w:val="0"/>
              <w:autoSpaceDN w:val="0"/>
              <w:adjustRightInd w:val="0"/>
              <w:spacing w:before="0" w:beforeAutospacing="0" w:line="240" w:lineRule="auto"/>
              <w:ind w:firstLineChars="0"/>
              <w:textAlignment w:val="baseline"/>
              <w:rPr>
                <w:bCs/>
                <w:sz w:val="20"/>
                <w:szCs w:val="20"/>
              </w:rPr>
            </w:pPr>
            <w:r w:rsidRPr="00CE4D39">
              <w:rPr>
                <w:bCs/>
                <w:sz w:val="20"/>
                <w:szCs w:val="20"/>
              </w:rPr>
              <w:tab/>
              <w:t>T</w:t>
            </w:r>
            <w:r w:rsidRPr="00CE4D39">
              <w:rPr>
                <w:bCs/>
                <w:sz w:val="20"/>
                <w:szCs w:val="20"/>
                <w:vertAlign w:val="subscript"/>
              </w:rPr>
              <w:t>Event_DU</w:t>
            </w:r>
            <w:r w:rsidRPr="00CE4D39">
              <w:rPr>
                <w:bCs/>
                <w:sz w:val="20"/>
                <w:szCs w:val="20"/>
              </w:rPr>
              <w:t xml:space="preserve"> is the delay uncertainty which is the time from T1, to the time instance where a condition exists at the measurement reference point which will trigger the conditional handover.</w:t>
            </w:r>
          </w:p>
          <w:p w14:paraId="1BCD42D5" w14:textId="685B6D03" w:rsidR="00801D78" w:rsidRPr="00CE4D39" w:rsidRDefault="00CE4D39" w:rsidP="00CE4D39">
            <w:pPr>
              <w:pStyle w:val="ListParagraph"/>
              <w:widowControl/>
              <w:numPr>
                <w:ilvl w:val="0"/>
                <w:numId w:val="34"/>
              </w:numPr>
              <w:overflowPunct w:val="0"/>
              <w:autoSpaceDE w:val="0"/>
              <w:autoSpaceDN w:val="0"/>
              <w:adjustRightInd w:val="0"/>
              <w:spacing w:before="0" w:beforeAutospacing="0" w:line="240" w:lineRule="auto"/>
              <w:ind w:firstLineChars="0"/>
              <w:textAlignment w:val="baseline"/>
              <w:rPr>
                <w:rFonts w:eastAsiaTheme="minorEastAsia"/>
                <w:lang w:val="en-US" w:eastAsia="zh-CN"/>
              </w:rPr>
            </w:pPr>
            <w:r w:rsidRPr="00CE4D39">
              <w:rPr>
                <w:rFonts w:eastAsiaTheme="minorEastAsia"/>
                <w:sz w:val="20"/>
                <w:szCs w:val="20"/>
                <w:lang w:val="en-US" w:eastAsia="zh-CN"/>
              </w:rPr>
              <w:t>Other detailed side conditions need to be further checked, e.g. ±[3200]Tc in 6.1.4.2.2 Measurement time.</w:t>
            </w:r>
          </w:p>
        </w:tc>
      </w:tr>
    </w:tbl>
    <w:p w14:paraId="78BFA26A" w14:textId="14FCDD98" w:rsidR="00801D78" w:rsidRDefault="002F253B" w:rsidP="00801D78">
      <w:pPr>
        <w:rPr>
          <w:sz w:val="20"/>
          <w:szCs w:val="20"/>
          <w:lang w:val="en-GB"/>
        </w:rPr>
      </w:pPr>
      <w:r>
        <w:rPr>
          <w:sz w:val="20"/>
          <w:szCs w:val="20"/>
          <w:lang w:val="en-GB"/>
        </w:rPr>
        <w:lastRenderedPageBreak/>
        <w:t>Regarding time+RRM based CHO, the timeline could be as below</w:t>
      </w:r>
    </w:p>
    <w:tbl>
      <w:tblPr>
        <w:tblStyle w:val="TableGrid"/>
        <w:tblW w:w="0" w:type="auto"/>
        <w:tblLook w:val="04A0" w:firstRow="1" w:lastRow="0" w:firstColumn="1" w:lastColumn="0" w:noHBand="0" w:noVBand="1"/>
      </w:tblPr>
      <w:tblGrid>
        <w:gridCol w:w="9629"/>
      </w:tblGrid>
      <w:tr w:rsidR="00044D19" w14:paraId="7614B4BF" w14:textId="77777777" w:rsidTr="00044D19">
        <w:tc>
          <w:tcPr>
            <w:tcW w:w="9629" w:type="dxa"/>
          </w:tcPr>
          <w:p w14:paraId="270496AA" w14:textId="3125999F" w:rsidR="00044D19" w:rsidRDefault="009C5423" w:rsidP="00044D19">
            <w:pPr>
              <w:jc w:val="center"/>
              <w:rPr>
                <w:sz w:val="20"/>
                <w:szCs w:val="20"/>
                <w:lang w:val="en-GB"/>
              </w:rPr>
            </w:pPr>
            <w:r w:rsidRPr="009C5423">
              <w:rPr>
                <w:noProof/>
                <w:sz w:val="20"/>
                <w:szCs w:val="20"/>
                <w:lang w:val="en-GB"/>
              </w:rPr>
              <w:lastRenderedPageBreak/>
              <w:drawing>
                <wp:inline distT="0" distB="0" distL="0" distR="0" wp14:anchorId="0A833485" wp14:editId="4FCE3180">
                  <wp:extent cx="5150386" cy="20363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69224" cy="2043771"/>
                          </a:xfrm>
                          <a:prstGeom prst="rect">
                            <a:avLst/>
                          </a:prstGeom>
                        </pic:spPr>
                      </pic:pic>
                    </a:graphicData>
                  </a:graphic>
                </wp:inline>
              </w:drawing>
            </w:r>
          </w:p>
        </w:tc>
      </w:tr>
      <w:tr w:rsidR="00044D19" w14:paraId="4CB8983C" w14:textId="77777777" w:rsidTr="00044D19">
        <w:tc>
          <w:tcPr>
            <w:tcW w:w="9629" w:type="dxa"/>
          </w:tcPr>
          <w:p w14:paraId="571B487C" w14:textId="6327F438" w:rsidR="00044D19" w:rsidRPr="00044D19" w:rsidRDefault="009C5423" w:rsidP="00044D19">
            <w:pPr>
              <w:jc w:val="center"/>
              <w:rPr>
                <w:sz w:val="20"/>
                <w:szCs w:val="20"/>
                <w:lang w:val="en-GB"/>
              </w:rPr>
            </w:pPr>
            <w:r w:rsidRPr="009C5423">
              <w:rPr>
                <w:noProof/>
                <w:sz w:val="20"/>
                <w:szCs w:val="20"/>
                <w:lang w:val="en-GB"/>
              </w:rPr>
              <w:drawing>
                <wp:inline distT="0" distB="0" distL="0" distR="0" wp14:anchorId="0ED101A8" wp14:editId="00512434">
                  <wp:extent cx="5255046" cy="1857993"/>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90593" cy="1870561"/>
                          </a:xfrm>
                          <a:prstGeom prst="rect">
                            <a:avLst/>
                          </a:prstGeom>
                        </pic:spPr>
                      </pic:pic>
                    </a:graphicData>
                  </a:graphic>
                </wp:inline>
              </w:drawing>
            </w:r>
          </w:p>
        </w:tc>
      </w:tr>
    </w:tbl>
    <w:p w14:paraId="315C581D" w14:textId="214B83F3" w:rsidR="00115819" w:rsidRDefault="00044D19" w:rsidP="00115819">
      <w:pPr>
        <w:pStyle w:val="NormalWeb"/>
        <w:jc w:val="both"/>
        <w:rPr>
          <w:rFonts w:ascii="Times" w:hAnsi="Times"/>
          <w:sz w:val="20"/>
          <w:szCs w:val="20"/>
        </w:rPr>
      </w:pPr>
      <w:r>
        <w:rPr>
          <w:sz w:val="20"/>
          <w:szCs w:val="20"/>
          <w:lang w:val="en-GB"/>
        </w:rPr>
        <w:t>In our understanding, we only need to check if the T1 is before or after the timing point when ‘</w:t>
      </w:r>
      <w:r w:rsidR="00B36CE1" w:rsidRPr="00143C2A">
        <w:rPr>
          <w:sz w:val="20"/>
          <w:szCs w:val="20"/>
        </w:rPr>
        <w:t>UE identified target cell met RRM condition</w:t>
      </w:r>
      <w:r>
        <w:rPr>
          <w:rFonts w:ascii="Times" w:hAnsi="Times"/>
          <w:sz w:val="20"/>
          <w:szCs w:val="20"/>
        </w:rPr>
        <w:t xml:space="preserve">’, because RAN2 defined that </w:t>
      </w:r>
      <w:r w:rsidRPr="00044D19">
        <w:rPr>
          <w:rFonts w:ascii="Times" w:hAnsi="Times"/>
          <w:sz w:val="20"/>
          <w:szCs w:val="20"/>
        </w:rPr>
        <w:t>CHO can be executed only between T1 and T2</w:t>
      </w:r>
      <w:r>
        <w:rPr>
          <w:rFonts w:ascii="Times" w:hAnsi="Times"/>
          <w:sz w:val="20"/>
          <w:szCs w:val="20"/>
        </w:rPr>
        <w:t xml:space="preserve">; that is, it makes more sense to check the T1 and the </w:t>
      </w:r>
      <w:r w:rsidR="00143C2A">
        <w:rPr>
          <w:rFonts w:ascii="Times" w:hAnsi="Times"/>
          <w:sz w:val="20"/>
          <w:szCs w:val="20"/>
        </w:rPr>
        <w:t xml:space="preserve">tentative </w:t>
      </w:r>
      <w:r>
        <w:rPr>
          <w:rFonts w:ascii="Times" w:hAnsi="Times"/>
          <w:sz w:val="20"/>
          <w:szCs w:val="20"/>
        </w:rPr>
        <w:t>CHO execution timing</w:t>
      </w:r>
      <w:r w:rsidR="00143C2A">
        <w:rPr>
          <w:rFonts w:ascii="Times" w:hAnsi="Times"/>
          <w:sz w:val="20"/>
          <w:szCs w:val="20"/>
        </w:rPr>
        <w:t>(‘tentative’ means UE meets the RSRP/RSRQ condition and check if T1 is met)</w:t>
      </w:r>
      <w:r>
        <w:rPr>
          <w:rFonts w:ascii="Times" w:hAnsi="Times"/>
          <w:sz w:val="20"/>
          <w:szCs w:val="20"/>
        </w:rPr>
        <w:t>.</w:t>
      </w:r>
      <w:r w:rsidR="00115819">
        <w:rPr>
          <w:rFonts w:ascii="Times" w:hAnsi="Times"/>
          <w:sz w:val="20"/>
          <w:szCs w:val="20"/>
        </w:rPr>
        <w:t xml:space="preserve"> Based on the above illustration, we propose:</w:t>
      </w:r>
    </w:p>
    <w:p w14:paraId="472DA66F" w14:textId="37EAE86E" w:rsidR="00115819" w:rsidRPr="00CE4D39" w:rsidRDefault="00044D19" w:rsidP="00FA4432">
      <w:pPr>
        <w:pStyle w:val="ListParagraph"/>
        <w:widowControl/>
        <w:numPr>
          <w:ilvl w:val="0"/>
          <w:numId w:val="34"/>
        </w:numPr>
        <w:overflowPunct w:val="0"/>
        <w:autoSpaceDE w:val="0"/>
        <w:autoSpaceDN w:val="0"/>
        <w:adjustRightInd w:val="0"/>
        <w:spacing w:before="0" w:beforeAutospacing="0" w:line="240" w:lineRule="auto"/>
        <w:ind w:firstLineChars="0"/>
        <w:textAlignment w:val="baseline"/>
        <w:rPr>
          <w:bCs/>
          <w:sz w:val="20"/>
          <w:szCs w:val="20"/>
        </w:rPr>
      </w:pPr>
      <w:r w:rsidRPr="00044D19">
        <w:rPr>
          <w:rFonts w:ascii="Times" w:hAnsi="Times"/>
          <w:sz w:val="20"/>
          <w:szCs w:val="20"/>
        </w:rPr>
        <w:t xml:space="preserve"> </w:t>
      </w:r>
      <w:r w:rsidR="00115819" w:rsidRPr="00CE4D39">
        <w:rPr>
          <w:bCs/>
          <w:sz w:val="20"/>
          <w:szCs w:val="20"/>
        </w:rPr>
        <w:t>D</w:t>
      </w:r>
      <w:r w:rsidR="00115819" w:rsidRPr="00CE4D39">
        <w:rPr>
          <w:bCs/>
          <w:sz w:val="20"/>
          <w:szCs w:val="20"/>
          <w:vertAlign w:val="subscript"/>
        </w:rPr>
        <w:t>CHO</w:t>
      </w:r>
      <w:r w:rsidR="00115819">
        <w:rPr>
          <w:bCs/>
          <w:sz w:val="20"/>
          <w:szCs w:val="20"/>
          <w:vertAlign w:val="subscript"/>
          <w:lang w:val="en-US"/>
        </w:rPr>
        <w:t>_</w:t>
      </w:r>
      <w:r w:rsidR="00115819">
        <w:rPr>
          <w:rFonts w:hint="eastAsia"/>
          <w:bCs/>
          <w:sz w:val="20"/>
          <w:szCs w:val="20"/>
          <w:vertAlign w:val="subscript"/>
          <w:lang w:eastAsia="zh-CN"/>
        </w:rPr>
        <w:t>NTN</w:t>
      </w:r>
      <w:r w:rsidR="00115819" w:rsidRPr="00CE4D39">
        <w:rPr>
          <w:bCs/>
          <w:sz w:val="20"/>
          <w:szCs w:val="20"/>
        </w:rPr>
        <w:t xml:space="preserve"> = T</w:t>
      </w:r>
      <w:r w:rsidR="00115819" w:rsidRPr="00CE4D39">
        <w:rPr>
          <w:bCs/>
          <w:sz w:val="20"/>
          <w:szCs w:val="20"/>
          <w:vertAlign w:val="subscript"/>
        </w:rPr>
        <w:t>RRC</w:t>
      </w:r>
      <w:r w:rsidR="00115819" w:rsidRPr="00CE4D39">
        <w:rPr>
          <w:bCs/>
          <w:sz w:val="20"/>
          <w:szCs w:val="20"/>
        </w:rPr>
        <w:t xml:space="preserve"> + T</w:t>
      </w:r>
      <w:r w:rsidR="00115819" w:rsidRPr="00CE4D39">
        <w:rPr>
          <w:bCs/>
          <w:sz w:val="20"/>
          <w:szCs w:val="20"/>
          <w:vertAlign w:val="subscript"/>
        </w:rPr>
        <w:t>Event_DU</w:t>
      </w:r>
      <w:r w:rsidR="00115819" w:rsidRPr="00CE4D39">
        <w:rPr>
          <w:bCs/>
          <w:sz w:val="20"/>
          <w:szCs w:val="20"/>
        </w:rPr>
        <w:t xml:space="preserve"> + [T</w:t>
      </w:r>
      <w:r w:rsidR="00115819" w:rsidRPr="00CE4D39">
        <w:rPr>
          <w:bCs/>
          <w:sz w:val="20"/>
          <w:szCs w:val="20"/>
          <w:vertAlign w:val="subscript"/>
        </w:rPr>
        <w:t>measure</w:t>
      </w:r>
      <w:r w:rsidR="00115819" w:rsidRPr="00CE4D39">
        <w:rPr>
          <w:bCs/>
          <w:sz w:val="20"/>
          <w:szCs w:val="20"/>
        </w:rPr>
        <w:t>] + T</w:t>
      </w:r>
      <w:r w:rsidR="00115819" w:rsidRPr="00CE4D39">
        <w:rPr>
          <w:bCs/>
          <w:sz w:val="20"/>
          <w:szCs w:val="20"/>
          <w:vertAlign w:val="subscript"/>
        </w:rPr>
        <w:t>interrupt</w:t>
      </w:r>
      <w:r w:rsidR="00115819" w:rsidRPr="00CE4D39">
        <w:rPr>
          <w:bCs/>
          <w:sz w:val="20"/>
          <w:szCs w:val="20"/>
        </w:rPr>
        <w:t xml:space="preserve"> + T</w:t>
      </w:r>
      <w:r w:rsidR="00115819" w:rsidRPr="00CE4D39">
        <w:rPr>
          <w:bCs/>
          <w:sz w:val="20"/>
          <w:szCs w:val="20"/>
          <w:vertAlign w:val="subscript"/>
        </w:rPr>
        <w:t>CHO_execution</w:t>
      </w:r>
      <w:r w:rsidR="00115819" w:rsidRPr="00CE4D39">
        <w:rPr>
          <w:bCs/>
          <w:sz w:val="20"/>
          <w:szCs w:val="20"/>
        </w:rPr>
        <w:t>, where</w:t>
      </w:r>
    </w:p>
    <w:p w14:paraId="3D56BD33" w14:textId="77777777" w:rsidR="00115819" w:rsidRPr="00CE4D39" w:rsidRDefault="00115819" w:rsidP="00FA4432">
      <w:pPr>
        <w:pStyle w:val="ListParagraph"/>
        <w:numPr>
          <w:ilvl w:val="1"/>
          <w:numId w:val="34"/>
        </w:numPr>
        <w:spacing w:before="0" w:beforeAutospacing="0" w:line="240" w:lineRule="auto"/>
        <w:ind w:firstLineChars="0"/>
        <w:jc w:val="both"/>
        <w:rPr>
          <w:bCs/>
          <w:sz w:val="20"/>
          <w:szCs w:val="20"/>
        </w:rPr>
      </w:pPr>
      <w:r w:rsidRPr="00CE4D39">
        <w:rPr>
          <w:bCs/>
          <w:sz w:val="20"/>
          <w:szCs w:val="20"/>
        </w:rPr>
        <w:t>T</w:t>
      </w:r>
      <w:r w:rsidRPr="00CE4D39">
        <w:rPr>
          <w:bCs/>
          <w:sz w:val="20"/>
          <w:szCs w:val="20"/>
          <w:vertAlign w:val="subscript"/>
        </w:rPr>
        <w:t>RRC</w:t>
      </w:r>
      <w:r w:rsidRPr="00CE4D39">
        <w:rPr>
          <w:bCs/>
          <w:sz w:val="20"/>
          <w:szCs w:val="20"/>
        </w:rPr>
        <w:t xml:space="preserve"> is the RRC procedure delay.</w:t>
      </w:r>
    </w:p>
    <w:p w14:paraId="6F14B626" w14:textId="6483C459" w:rsidR="00115819" w:rsidRPr="00115819" w:rsidRDefault="00115819" w:rsidP="00FA4432">
      <w:pPr>
        <w:pStyle w:val="ListParagraph"/>
        <w:numPr>
          <w:ilvl w:val="1"/>
          <w:numId w:val="34"/>
        </w:numPr>
        <w:spacing w:before="0" w:beforeAutospacing="0" w:line="240" w:lineRule="auto"/>
        <w:ind w:firstLineChars="0"/>
        <w:jc w:val="both"/>
        <w:rPr>
          <w:bCs/>
          <w:sz w:val="20"/>
          <w:szCs w:val="20"/>
        </w:rPr>
      </w:pPr>
      <w:r w:rsidRPr="00CE4D39">
        <w:rPr>
          <w:bCs/>
          <w:sz w:val="20"/>
          <w:szCs w:val="20"/>
        </w:rPr>
        <w:t>T</w:t>
      </w:r>
      <w:r w:rsidRPr="00CE4D39">
        <w:rPr>
          <w:bCs/>
          <w:sz w:val="20"/>
          <w:szCs w:val="20"/>
          <w:vertAlign w:val="subscript"/>
        </w:rPr>
        <w:t>Event_DU</w:t>
      </w:r>
      <w:r w:rsidRPr="00CE4D39">
        <w:rPr>
          <w:bCs/>
          <w:sz w:val="20"/>
          <w:szCs w:val="20"/>
        </w:rPr>
        <w:t xml:space="preserve"> is the </w:t>
      </w:r>
      <w:r w:rsidRPr="00115819">
        <w:rPr>
          <w:rFonts w:ascii="Times" w:hAnsi="Times"/>
          <w:sz w:val="20"/>
          <w:szCs w:val="20"/>
        </w:rPr>
        <w:t>delay uncertainty which is the time from when the UE successfully decodes a conditional handover command until a condition exists at the measurement reference point which will trigger the conditional handover</w:t>
      </w:r>
      <w:r>
        <w:rPr>
          <w:rFonts w:ascii="Times" w:hAnsi="Times"/>
          <w:sz w:val="20"/>
          <w:szCs w:val="20"/>
          <w:lang w:val="en-US"/>
        </w:rPr>
        <w:t>. (same as legacy TN</w:t>
      </w:r>
      <w:r w:rsidRPr="00115819">
        <w:rPr>
          <w:bCs/>
          <w:sz w:val="20"/>
          <w:szCs w:val="20"/>
        </w:rPr>
        <w:t xml:space="preserve"> </w:t>
      </w:r>
      <w:r w:rsidRPr="00CE4D39">
        <w:rPr>
          <w:bCs/>
          <w:sz w:val="20"/>
          <w:szCs w:val="20"/>
        </w:rPr>
        <w:t>T</w:t>
      </w:r>
      <w:r w:rsidRPr="00CE4D39">
        <w:rPr>
          <w:bCs/>
          <w:sz w:val="20"/>
          <w:szCs w:val="20"/>
          <w:vertAlign w:val="subscript"/>
        </w:rPr>
        <w:t>Event_DU</w:t>
      </w:r>
      <w:r>
        <w:rPr>
          <w:rFonts w:ascii="Times" w:hAnsi="Times"/>
          <w:sz w:val="20"/>
          <w:szCs w:val="20"/>
          <w:lang w:val="en-US"/>
        </w:rPr>
        <w:t>)</w:t>
      </w:r>
    </w:p>
    <w:p w14:paraId="0178B1CA" w14:textId="441B3E4A" w:rsidR="001D48AB" w:rsidRDefault="00115819" w:rsidP="00FA4432">
      <w:pPr>
        <w:pStyle w:val="ListParagraph"/>
        <w:numPr>
          <w:ilvl w:val="1"/>
          <w:numId w:val="34"/>
        </w:numPr>
        <w:spacing w:before="0" w:beforeAutospacing="0" w:line="240" w:lineRule="auto"/>
        <w:ind w:firstLineChars="0"/>
        <w:jc w:val="both"/>
        <w:rPr>
          <w:bCs/>
          <w:sz w:val="20"/>
          <w:szCs w:val="20"/>
        </w:rPr>
      </w:pPr>
      <w:r w:rsidRPr="00CE4D39">
        <w:rPr>
          <w:bCs/>
          <w:sz w:val="20"/>
          <w:szCs w:val="20"/>
        </w:rPr>
        <w:t>T</w:t>
      </w:r>
      <w:r w:rsidRPr="00CE4D39">
        <w:rPr>
          <w:bCs/>
          <w:sz w:val="20"/>
          <w:szCs w:val="20"/>
          <w:vertAlign w:val="subscript"/>
        </w:rPr>
        <w:t>measure</w:t>
      </w:r>
      <w:r w:rsidR="00FA4432">
        <w:rPr>
          <w:bCs/>
          <w:sz w:val="20"/>
          <w:szCs w:val="20"/>
          <w:lang w:val="en-US"/>
        </w:rPr>
        <w:t>:</w:t>
      </w:r>
    </w:p>
    <w:p w14:paraId="372C216E" w14:textId="44D558AF" w:rsidR="001D48AB" w:rsidRPr="001D48AB" w:rsidRDefault="00FA4432" w:rsidP="00FA4432">
      <w:pPr>
        <w:pStyle w:val="ListParagraph"/>
        <w:numPr>
          <w:ilvl w:val="2"/>
          <w:numId w:val="34"/>
        </w:numPr>
        <w:spacing w:before="0" w:beforeAutospacing="0" w:line="240" w:lineRule="auto"/>
        <w:ind w:firstLineChars="0"/>
        <w:jc w:val="both"/>
        <w:rPr>
          <w:bCs/>
          <w:sz w:val="20"/>
          <w:szCs w:val="20"/>
        </w:rPr>
      </w:pPr>
      <w:r>
        <w:rPr>
          <w:bCs/>
          <w:sz w:val="20"/>
          <w:szCs w:val="20"/>
          <w:lang w:val="en-US"/>
        </w:rPr>
        <w:t>I</w:t>
      </w:r>
      <w:r w:rsidRPr="001D48AB">
        <w:rPr>
          <w:bCs/>
          <w:sz w:val="20"/>
          <w:szCs w:val="20"/>
          <w:lang w:val="en-US"/>
        </w:rPr>
        <w:t xml:space="preserve">f T1 is earlier than the </w:t>
      </w:r>
      <w:r>
        <w:rPr>
          <w:bCs/>
          <w:sz w:val="20"/>
          <w:szCs w:val="20"/>
          <w:lang w:val="en-US"/>
        </w:rPr>
        <w:t xml:space="preserve">timing when </w:t>
      </w:r>
      <w:r w:rsidR="00B36CE1" w:rsidRPr="00B36CE1">
        <w:rPr>
          <w:bCs/>
          <w:sz w:val="20"/>
          <w:szCs w:val="20"/>
          <w:lang w:val="en-US"/>
        </w:rPr>
        <w:t>UE identified target cell met RRM condition</w:t>
      </w:r>
      <w:r>
        <w:rPr>
          <w:bCs/>
          <w:sz w:val="20"/>
          <w:szCs w:val="20"/>
          <w:lang w:val="en-US"/>
        </w:rPr>
        <w:t>,</w:t>
      </w:r>
      <w:r w:rsidRPr="001D48AB">
        <w:rPr>
          <w:bCs/>
          <w:sz w:val="20"/>
          <w:szCs w:val="20"/>
        </w:rPr>
        <w:t xml:space="preserve"> </w:t>
      </w:r>
      <w:r w:rsidRPr="00CE4D39">
        <w:rPr>
          <w:bCs/>
          <w:sz w:val="20"/>
          <w:szCs w:val="20"/>
        </w:rPr>
        <w:t>T</w:t>
      </w:r>
      <w:r w:rsidRPr="00CE4D39">
        <w:rPr>
          <w:bCs/>
          <w:sz w:val="20"/>
          <w:szCs w:val="20"/>
          <w:vertAlign w:val="subscript"/>
        </w:rPr>
        <w:t>measure</w:t>
      </w:r>
      <w:r w:rsidRPr="001D48AB">
        <w:rPr>
          <w:bCs/>
          <w:sz w:val="20"/>
          <w:szCs w:val="20"/>
        </w:rPr>
        <w:t xml:space="preserve"> </w:t>
      </w:r>
      <w:r>
        <w:rPr>
          <w:bCs/>
          <w:sz w:val="20"/>
          <w:szCs w:val="20"/>
          <w:lang w:val="en-US"/>
        </w:rPr>
        <w:t xml:space="preserve">is </w:t>
      </w:r>
      <w:r w:rsidR="00115819" w:rsidRPr="001D48AB">
        <w:rPr>
          <w:bCs/>
          <w:sz w:val="20"/>
          <w:szCs w:val="20"/>
        </w:rPr>
        <w:t>time from the end of T</w:t>
      </w:r>
      <w:r w:rsidR="00115819" w:rsidRPr="001D48AB">
        <w:rPr>
          <w:bCs/>
          <w:sz w:val="20"/>
          <w:szCs w:val="20"/>
          <w:vertAlign w:val="subscript"/>
        </w:rPr>
        <w:t>Event_DU</w:t>
      </w:r>
      <w:r w:rsidR="00115819" w:rsidRPr="001D48AB">
        <w:rPr>
          <w:bCs/>
          <w:sz w:val="20"/>
          <w:szCs w:val="20"/>
        </w:rPr>
        <w:t xml:space="preserve"> until </w:t>
      </w:r>
      <w:r w:rsidRPr="001D48AB">
        <w:rPr>
          <w:bCs/>
          <w:sz w:val="20"/>
          <w:szCs w:val="20"/>
          <w:lang w:val="en-US"/>
        </w:rPr>
        <w:t xml:space="preserve">the </w:t>
      </w:r>
      <w:r>
        <w:rPr>
          <w:bCs/>
          <w:sz w:val="20"/>
          <w:szCs w:val="20"/>
          <w:lang w:val="en-US"/>
        </w:rPr>
        <w:t xml:space="preserve">timing </w:t>
      </w:r>
      <w:r w:rsidR="00B36CE1">
        <w:rPr>
          <w:bCs/>
          <w:sz w:val="20"/>
          <w:szCs w:val="20"/>
          <w:lang w:val="en-US"/>
        </w:rPr>
        <w:t xml:space="preserve">when </w:t>
      </w:r>
      <w:r w:rsidR="00B36CE1" w:rsidRPr="00B36CE1">
        <w:rPr>
          <w:bCs/>
          <w:sz w:val="20"/>
          <w:szCs w:val="20"/>
          <w:lang w:val="en-US"/>
        </w:rPr>
        <w:t>UE identified target cell met RRM condition</w:t>
      </w:r>
      <w:r>
        <w:rPr>
          <w:bCs/>
          <w:sz w:val="20"/>
          <w:szCs w:val="20"/>
          <w:lang w:val="en-US"/>
        </w:rPr>
        <w:t>.</w:t>
      </w:r>
      <w:r w:rsidR="001D48AB" w:rsidRPr="001D48AB">
        <w:rPr>
          <w:rFonts w:ascii="Times" w:hAnsi="Times"/>
          <w:sz w:val="20"/>
          <w:szCs w:val="20"/>
        </w:rPr>
        <w:t xml:space="preserve"> </w:t>
      </w:r>
    </w:p>
    <w:p w14:paraId="005B0BB5" w14:textId="2C65F9C6" w:rsidR="00115819" w:rsidRPr="00115819" w:rsidRDefault="00FA4432" w:rsidP="00FA4432">
      <w:pPr>
        <w:pStyle w:val="ListParagraph"/>
        <w:numPr>
          <w:ilvl w:val="2"/>
          <w:numId w:val="34"/>
        </w:numPr>
        <w:spacing w:before="0" w:beforeAutospacing="0" w:line="240" w:lineRule="auto"/>
        <w:ind w:firstLineChars="0"/>
        <w:jc w:val="both"/>
        <w:rPr>
          <w:bCs/>
          <w:sz w:val="20"/>
          <w:szCs w:val="20"/>
        </w:rPr>
      </w:pPr>
      <w:r>
        <w:rPr>
          <w:bCs/>
          <w:sz w:val="20"/>
          <w:szCs w:val="20"/>
          <w:lang w:val="en-US"/>
        </w:rPr>
        <w:t xml:space="preserve">Otherwise, </w:t>
      </w:r>
      <w:r w:rsidRPr="00CE4D39">
        <w:rPr>
          <w:bCs/>
          <w:sz w:val="20"/>
          <w:szCs w:val="20"/>
        </w:rPr>
        <w:t>T</w:t>
      </w:r>
      <w:r w:rsidRPr="00CE4D39">
        <w:rPr>
          <w:bCs/>
          <w:sz w:val="20"/>
          <w:szCs w:val="20"/>
          <w:vertAlign w:val="subscript"/>
        </w:rPr>
        <w:t>measure</w:t>
      </w:r>
      <w:r w:rsidRPr="001D48AB">
        <w:rPr>
          <w:bCs/>
          <w:sz w:val="20"/>
          <w:szCs w:val="20"/>
        </w:rPr>
        <w:t xml:space="preserve"> </w:t>
      </w:r>
      <w:r>
        <w:rPr>
          <w:bCs/>
          <w:sz w:val="20"/>
          <w:szCs w:val="20"/>
          <w:lang w:val="en-US"/>
        </w:rPr>
        <w:t xml:space="preserve">is </w:t>
      </w:r>
      <w:r w:rsidRPr="001D48AB">
        <w:rPr>
          <w:bCs/>
          <w:sz w:val="20"/>
          <w:szCs w:val="20"/>
        </w:rPr>
        <w:t>time from the end of T</w:t>
      </w:r>
      <w:r w:rsidRPr="001D48AB">
        <w:rPr>
          <w:bCs/>
          <w:sz w:val="20"/>
          <w:szCs w:val="20"/>
          <w:vertAlign w:val="subscript"/>
        </w:rPr>
        <w:t>Event_DU</w:t>
      </w:r>
      <w:r w:rsidRPr="001D48AB">
        <w:rPr>
          <w:bCs/>
          <w:sz w:val="20"/>
          <w:szCs w:val="20"/>
        </w:rPr>
        <w:t xml:space="preserve"> until</w:t>
      </w:r>
      <w:r>
        <w:rPr>
          <w:bCs/>
          <w:sz w:val="20"/>
          <w:szCs w:val="20"/>
          <w:lang w:val="en-US"/>
        </w:rPr>
        <w:t xml:space="preserve"> T1.</w:t>
      </w:r>
    </w:p>
    <w:p w14:paraId="6A130372" w14:textId="77777777" w:rsidR="00115819" w:rsidRPr="00CE4D39" w:rsidRDefault="00115819" w:rsidP="00FA4432">
      <w:pPr>
        <w:pStyle w:val="ListParagraph"/>
        <w:numPr>
          <w:ilvl w:val="1"/>
          <w:numId w:val="34"/>
        </w:numPr>
        <w:spacing w:before="0" w:beforeAutospacing="0" w:line="240" w:lineRule="auto"/>
        <w:ind w:firstLineChars="0"/>
        <w:jc w:val="both"/>
        <w:rPr>
          <w:bCs/>
          <w:sz w:val="20"/>
          <w:szCs w:val="20"/>
        </w:rPr>
      </w:pPr>
      <w:r w:rsidRPr="00CE4D39">
        <w:rPr>
          <w:bCs/>
          <w:sz w:val="20"/>
          <w:szCs w:val="20"/>
        </w:rPr>
        <w:t>T</w:t>
      </w:r>
      <w:r w:rsidRPr="00CE4D39">
        <w:rPr>
          <w:bCs/>
          <w:sz w:val="20"/>
          <w:szCs w:val="20"/>
          <w:vertAlign w:val="subscript"/>
        </w:rPr>
        <w:t>CHO_execution</w:t>
      </w:r>
      <w:r w:rsidRPr="00CE4D39">
        <w:rPr>
          <w:bCs/>
          <w:sz w:val="20"/>
          <w:szCs w:val="20"/>
        </w:rPr>
        <w:t xml:space="preserve"> is the UE execution preparation time for conditional handover. </w:t>
      </w:r>
    </w:p>
    <w:p w14:paraId="6535F2A1" w14:textId="33731DCE" w:rsidR="00044D19" w:rsidRPr="00044D19" w:rsidRDefault="00115819" w:rsidP="00FA4432">
      <w:pPr>
        <w:pStyle w:val="ListParagraph"/>
        <w:numPr>
          <w:ilvl w:val="1"/>
          <w:numId w:val="34"/>
        </w:numPr>
        <w:spacing w:before="0" w:beforeAutospacing="0" w:line="240" w:lineRule="auto"/>
        <w:ind w:firstLineChars="0"/>
        <w:jc w:val="both"/>
      </w:pPr>
      <w:r w:rsidRPr="00FA4432">
        <w:rPr>
          <w:bCs/>
          <w:sz w:val="20"/>
          <w:szCs w:val="20"/>
        </w:rPr>
        <w:t>T</w:t>
      </w:r>
      <w:r w:rsidRPr="00FA4432">
        <w:rPr>
          <w:bCs/>
          <w:sz w:val="20"/>
          <w:szCs w:val="20"/>
          <w:vertAlign w:val="subscript"/>
        </w:rPr>
        <w:t>interrupt</w:t>
      </w:r>
      <w:r w:rsidRPr="00FA4432">
        <w:rPr>
          <w:bCs/>
          <w:sz w:val="20"/>
          <w:szCs w:val="20"/>
        </w:rPr>
        <w:t xml:space="preserve"> is the time between when the UE starts to execute the conditional handover to the target cell and the time the UE starts transmission of the new PRACH.</w:t>
      </w:r>
    </w:p>
    <w:p w14:paraId="43CDC03F" w14:textId="137128E0" w:rsidR="00044D19" w:rsidRPr="00A73C68" w:rsidRDefault="00A73C68" w:rsidP="00A73C68">
      <w:pPr>
        <w:pStyle w:val="ListParagraph"/>
        <w:numPr>
          <w:ilvl w:val="0"/>
          <w:numId w:val="34"/>
        </w:numPr>
        <w:ind w:firstLineChars="0"/>
        <w:rPr>
          <w:sz w:val="20"/>
          <w:szCs w:val="20"/>
          <w:lang w:val="en-GB"/>
        </w:rPr>
      </w:pPr>
      <w:r w:rsidRPr="00A73C68">
        <w:rPr>
          <w:sz w:val="20"/>
          <w:szCs w:val="20"/>
          <w:lang w:val="en-GB"/>
        </w:rPr>
        <w:t xml:space="preserve">If T2 is earlier than the end the </w:t>
      </w:r>
      <w:r w:rsidRPr="00A73C68">
        <w:rPr>
          <w:bCs/>
          <w:sz w:val="20"/>
          <w:szCs w:val="20"/>
        </w:rPr>
        <w:t>T</w:t>
      </w:r>
      <w:r w:rsidRPr="00A73C68">
        <w:rPr>
          <w:bCs/>
          <w:sz w:val="20"/>
          <w:szCs w:val="20"/>
          <w:vertAlign w:val="subscript"/>
        </w:rPr>
        <w:t>measure</w:t>
      </w:r>
      <w:r w:rsidRPr="00A73C68">
        <w:rPr>
          <w:bCs/>
          <w:sz w:val="20"/>
          <w:szCs w:val="20"/>
        </w:rPr>
        <w:t>, no CHO requirement should be applied.</w:t>
      </w:r>
    </w:p>
    <w:p w14:paraId="4067D56E" w14:textId="34D0906D" w:rsidR="00A73C68" w:rsidRPr="00A73C68" w:rsidRDefault="00A73C68" w:rsidP="00801D78">
      <w:pPr>
        <w:rPr>
          <w:b/>
          <w:bCs/>
          <w:i/>
          <w:iCs/>
          <w:sz w:val="20"/>
          <w:szCs w:val="20"/>
          <w:lang w:val="en-GB"/>
        </w:rPr>
      </w:pPr>
      <w:r w:rsidRPr="00A73C68">
        <w:rPr>
          <w:b/>
          <w:bCs/>
          <w:i/>
          <w:iCs/>
          <w:sz w:val="20"/>
          <w:szCs w:val="20"/>
          <w:lang w:val="en-GB"/>
        </w:rPr>
        <w:t>Proposal 3: for time+RRM based NTN CHO, the CHO delay shall be defined as:</w:t>
      </w:r>
    </w:p>
    <w:p w14:paraId="2B1C7072" w14:textId="37EE56DC" w:rsidR="00A73C68" w:rsidRPr="00A73C68" w:rsidRDefault="00A73C68" w:rsidP="00A73C68">
      <w:pPr>
        <w:pStyle w:val="ListParagraph"/>
        <w:widowControl/>
        <w:numPr>
          <w:ilvl w:val="0"/>
          <w:numId w:val="34"/>
        </w:numPr>
        <w:overflowPunct w:val="0"/>
        <w:autoSpaceDE w:val="0"/>
        <w:autoSpaceDN w:val="0"/>
        <w:adjustRightInd w:val="0"/>
        <w:spacing w:before="0" w:beforeAutospacing="0" w:line="240" w:lineRule="auto"/>
        <w:ind w:firstLineChars="0"/>
        <w:textAlignment w:val="baseline"/>
        <w:rPr>
          <w:b/>
          <w:bCs/>
          <w:i/>
          <w:iCs/>
          <w:sz w:val="20"/>
          <w:szCs w:val="20"/>
        </w:rPr>
      </w:pPr>
      <w:r w:rsidRPr="00A73C68">
        <w:rPr>
          <w:b/>
          <w:bCs/>
          <w:i/>
          <w:iCs/>
          <w:sz w:val="20"/>
          <w:szCs w:val="20"/>
        </w:rPr>
        <w:t>D</w:t>
      </w:r>
      <w:r w:rsidRPr="00A73C68">
        <w:rPr>
          <w:b/>
          <w:bCs/>
          <w:i/>
          <w:iCs/>
          <w:sz w:val="20"/>
          <w:szCs w:val="20"/>
          <w:vertAlign w:val="subscript"/>
        </w:rPr>
        <w:t>CHO</w:t>
      </w:r>
      <w:r w:rsidRPr="00A73C68">
        <w:rPr>
          <w:b/>
          <w:bCs/>
          <w:i/>
          <w:iCs/>
          <w:sz w:val="20"/>
          <w:szCs w:val="20"/>
          <w:vertAlign w:val="subscript"/>
          <w:lang w:val="en-US"/>
        </w:rPr>
        <w:t>_</w:t>
      </w:r>
      <w:r w:rsidRPr="00A73C68">
        <w:rPr>
          <w:rFonts w:hint="eastAsia"/>
          <w:b/>
          <w:bCs/>
          <w:i/>
          <w:iCs/>
          <w:sz w:val="20"/>
          <w:szCs w:val="20"/>
          <w:vertAlign w:val="subscript"/>
          <w:lang w:eastAsia="zh-CN"/>
        </w:rPr>
        <w:t>NTN</w:t>
      </w:r>
      <w:r w:rsidRPr="00A73C68">
        <w:rPr>
          <w:b/>
          <w:bCs/>
          <w:i/>
          <w:iCs/>
          <w:sz w:val="20"/>
          <w:szCs w:val="20"/>
        </w:rPr>
        <w:t xml:space="preserve"> = T</w:t>
      </w:r>
      <w:r w:rsidRPr="00A73C68">
        <w:rPr>
          <w:b/>
          <w:bCs/>
          <w:i/>
          <w:iCs/>
          <w:sz w:val="20"/>
          <w:szCs w:val="20"/>
          <w:vertAlign w:val="subscript"/>
        </w:rPr>
        <w:t>RRC</w:t>
      </w:r>
      <w:r w:rsidRPr="00A73C68">
        <w:rPr>
          <w:b/>
          <w:bCs/>
          <w:i/>
          <w:iCs/>
          <w:sz w:val="20"/>
          <w:szCs w:val="20"/>
        </w:rPr>
        <w:t xml:space="preserve"> + T</w:t>
      </w:r>
      <w:r w:rsidRPr="00A73C68">
        <w:rPr>
          <w:b/>
          <w:bCs/>
          <w:i/>
          <w:iCs/>
          <w:sz w:val="20"/>
          <w:szCs w:val="20"/>
          <w:vertAlign w:val="subscript"/>
        </w:rPr>
        <w:t>Event_DU</w:t>
      </w:r>
      <w:r w:rsidRPr="00A73C68">
        <w:rPr>
          <w:b/>
          <w:bCs/>
          <w:i/>
          <w:iCs/>
          <w:sz w:val="20"/>
          <w:szCs w:val="20"/>
        </w:rPr>
        <w:t xml:space="preserve"> + T</w:t>
      </w:r>
      <w:r w:rsidRPr="00A73C68">
        <w:rPr>
          <w:b/>
          <w:bCs/>
          <w:i/>
          <w:iCs/>
          <w:sz w:val="20"/>
          <w:szCs w:val="20"/>
          <w:vertAlign w:val="subscript"/>
        </w:rPr>
        <w:t>measure</w:t>
      </w:r>
      <w:r w:rsidRPr="00A73C68">
        <w:rPr>
          <w:b/>
          <w:bCs/>
          <w:i/>
          <w:iCs/>
          <w:sz w:val="20"/>
          <w:szCs w:val="20"/>
        </w:rPr>
        <w:t xml:space="preserve"> + T</w:t>
      </w:r>
      <w:r w:rsidRPr="00A73C68">
        <w:rPr>
          <w:b/>
          <w:bCs/>
          <w:i/>
          <w:iCs/>
          <w:sz w:val="20"/>
          <w:szCs w:val="20"/>
          <w:vertAlign w:val="subscript"/>
        </w:rPr>
        <w:t>interrupt</w:t>
      </w:r>
      <w:r w:rsidRPr="00A73C68">
        <w:rPr>
          <w:b/>
          <w:bCs/>
          <w:i/>
          <w:iCs/>
          <w:sz w:val="20"/>
          <w:szCs w:val="20"/>
        </w:rPr>
        <w:t xml:space="preserve"> + T</w:t>
      </w:r>
      <w:r w:rsidRPr="00A73C68">
        <w:rPr>
          <w:b/>
          <w:bCs/>
          <w:i/>
          <w:iCs/>
          <w:sz w:val="20"/>
          <w:szCs w:val="20"/>
          <w:vertAlign w:val="subscript"/>
        </w:rPr>
        <w:t>CHO_execution</w:t>
      </w:r>
      <w:r w:rsidRPr="00A73C68">
        <w:rPr>
          <w:b/>
          <w:bCs/>
          <w:i/>
          <w:iCs/>
          <w:sz w:val="20"/>
          <w:szCs w:val="20"/>
        </w:rPr>
        <w:t>, where</w:t>
      </w:r>
    </w:p>
    <w:p w14:paraId="7D1282C7" w14:textId="77777777" w:rsidR="00A73C68" w:rsidRPr="00A73C68" w:rsidRDefault="00A73C68" w:rsidP="00A73C68">
      <w:pPr>
        <w:pStyle w:val="ListParagraph"/>
        <w:numPr>
          <w:ilvl w:val="1"/>
          <w:numId w:val="34"/>
        </w:numPr>
        <w:spacing w:before="0" w:beforeAutospacing="0" w:line="240" w:lineRule="auto"/>
        <w:ind w:firstLineChars="0"/>
        <w:jc w:val="both"/>
        <w:rPr>
          <w:b/>
          <w:bCs/>
          <w:i/>
          <w:iCs/>
          <w:sz w:val="20"/>
          <w:szCs w:val="20"/>
        </w:rPr>
      </w:pPr>
      <w:r w:rsidRPr="00A73C68">
        <w:rPr>
          <w:b/>
          <w:bCs/>
          <w:i/>
          <w:iCs/>
          <w:sz w:val="20"/>
          <w:szCs w:val="20"/>
        </w:rPr>
        <w:t>T</w:t>
      </w:r>
      <w:r w:rsidRPr="00A73C68">
        <w:rPr>
          <w:b/>
          <w:bCs/>
          <w:i/>
          <w:iCs/>
          <w:sz w:val="20"/>
          <w:szCs w:val="20"/>
          <w:vertAlign w:val="subscript"/>
        </w:rPr>
        <w:t>RRC</w:t>
      </w:r>
      <w:r w:rsidRPr="00A73C68">
        <w:rPr>
          <w:b/>
          <w:bCs/>
          <w:i/>
          <w:iCs/>
          <w:sz w:val="20"/>
          <w:szCs w:val="20"/>
        </w:rPr>
        <w:t xml:space="preserve"> is the RRC procedure delay.</w:t>
      </w:r>
    </w:p>
    <w:p w14:paraId="4A30036E" w14:textId="77777777" w:rsidR="00A73C68" w:rsidRPr="00A73C68" w:rsidRDefault="00A73C68" w:rsidP="00A73C68">
      <w:pPr>
        <w:pStyle w:val="ListParagraph"/>
        <w:numPr>
          <w:ilvl w:val="1"/>
          <w:numId w:val="34"/>
        </w:numPr>
        <w:spacing w:before="0" w:beforeAutospacing="0" w:line="240" w:lineRule="auto"/>
        <w:ind w:firstLineChars="0"/>
        <w:jc w:val="both"/>
        <w:rPr>
          <w:b/>
          <w:bCs/>
          <w:i/>
          <w:iCs/>
          <w:sz w:val="20"/>
          <w:szCs w:val="20"/>
        </w:rPr>
      </w:pPr>
      <w:r w:rsidRPr="00A73C68">
        <w:rPr>
          <w:b/>
          <w:bCs/>
          <w:i/>
          <w:iCs/>
          <w:sz w:val="20"/>
          <w:szCs w:val="20"/>
        </w:rPr>
        <w:t>T</w:t>
      </w:r>
      <w:r w:rsidRPr="00A73C68">
        <w:rPr>
          <w:b/>
          <w:bCs/>
          <w:i/>
          <w:iCs/>
          <w:sz w:val="20"/>
          <w:szCs w:val="20"/>
          <w:vertAlign w:val="subscript"/>
        </w:rPr>
        <w:t>Event_DU</w:t>
      </w:r>
      <w:r w:rsidRPr="00A73C68">
        <w:rPr>
          <w:b/>
          <w:bCs/>
          <w:i/>
          <w:iCs/>
          <w:sz w:val="20"/>
          <w:szCs w:val="20"/>
        </w:rPr>
        <w:t xml:space="preserve"> is the </w:t>
      </w:r>
      <w:r w:rsidRPr="00A73C68">
        <w:rPr>
          <w:rFonts w:ascii="Times" w:hAnsi="Times"/>
          <w:b/>
          <w:bCs/>
          <w:i/>
          <w:iCs/>
          <w:sz w:val="20"/>
          <w:szCs w:val="20"/>
        </w:rPr>
        <w:t>delay uncertainty which is the time from when the UE successfully decodes a conditional handover command until a condition exists at the measurement reference point which will trigger the conditional handover</w:t>
      </w:r>
      <w:r w:rsidRPr="00A73C68">
        <w:rPr>
          <w:rFonts w:ascii="Times" w:hAnsi="Times"/>
          <w:b/>
          <w:bCs/>
          <w:i/>
          <w:iCs/>
          <w:sz w:val="20"/>
          <w:szCs w:val="20"/>
          <w:lang w:val="en-US"/>
        </w:rPr>
        <w:t>. (same as legacy TN</w:t>
      </w:r>
      <w:r w:rsidRPr="00A73C68">
        <w:rPr>
          <w:b/>
          <w:bCs/>
          <w:i/>
          <w:iCs/>
          <w:sz w:val="20"/>
          <w:szCs w:val="20"/>
        </w:rPr>
        <w:t xml:space="preserve"> T</w:t>
      </w:r>
      <w:r w:rsidRPr="00A73C68">
        <w:rPr>
          <w:b/>
          <w:bCs/>
          <w:i/>
          <w:iCs/>
          <w:sz w:val="20"/>
          <w:szCs w:val="20"/>
          <w:vertAlign w:val="subscript"/>
        </w:rPr>
        <w:t>Event_DU</w:t>
      </w:r>
      <w:r w:rsidRPr="00A73C68">
        <w:rPr>
          <w:rFonts w:ascii="Times" w:hAnsi="Times"/>
          <w:b/>
          <w:bCs/>
          <w:i/>
          <w:iCs/>
          <w:sz w:val="20"/>
          <w:szCs w:val="20"/>
          <w:lang w:val="en-US"/>
        </w:rPr>
        <w:t>)</w:t>
      </w:r>
    </w:p>
    <w:p w14:paraId="2F00659C" w14:textId="77777777" w:rsidR="00A73C68" w:rsidRPr="00A73C68" w:rsidRDefault="00A73C68" w:rsidP="00A73C68">
      <w:pPr>
        <w:pStyle w:val="ListParagraph"/>
        <w:numPr>
          <w:ilvl w:val="1"/>
          <w:numId w:val="34"/>
        </w:numPr>
        <w:spacing w:before="0" w:beforeAutospacing="0" w:line="240" w:lineRule="auto"/>
        <w:ind w:firstLineChars="0"/>
        <w:jc w:val="both"/>
        <w:rPr>
          <w:b/>
          <w:bCs/>
          <w:i/>
          <w:iCs/>
          <w:sz w:val="20"/>
          <w:szCs w:val="20"/>
        </w:rPr>
      </w:pPr>
      <w:r w:rsidRPr="00A73C68">
        <w:rPr>
          <w:b/>
          <w:bCs/>
          <w:i/>
          <w:iCs/>
          <w:sz w:val="20"/>
          <w:szCs w:val="20"/>
        </w:rPr>
        <w:t>T</w:t>
      </w:r>
      <w:r w:rsidRPr="00A73C68">
        <w:rPr>
          <w:b/>
          <w:bCs/>
          <w:i/>
          <w:iCs/>
          <w:sz w:val="20"/>
          <w:szCs w:val="20"/>
          <w:vertAlign w:val="subscript"/>
        </w:rPr>
        <w:t>measure</w:t>
      </w:r>
      <w:r w:rsidRPr="00A73C68">
        <w:rPr>
          <w:b/>
          <w:bCs/>
          <w:i/>
          <w:iCs/>
          <w:sz w:val="20"/>
          <w:szCs w:val="20"/>
          <w:lang w:val="en-US"/>
        </w:rPr>
        <w:t>:</w:t>
      </w:r>
    </w:p>
    <w:p w14:paraId="3D46D28F" w14:textId="79E5C01E" w:rsidR="00A73C68" w:rsidRPr="00A73C68" w:rsidRDefault="00A73C68" w:rsidP="00A73C68">
      <w:pPr>
        <w:pStyle w:val="ListParagraph"/>
        <w:numPr>
          <w:ilvl w:val="2"/>
          <w:numId w:val="34"/>
        </w:numPr>
        <w:spacing w:before="0" w:beforeAutospacing="0" w:line="240" w:lineRule="auto"/>
        <w:ind w:firstLineChars="0"/>
        <w:jc w:val="both"/>
        <w:rPr>
          <w:b/>
          <w:bCs/>
          <w:i/>
          <w:iCs/>
          <w:sz w:val="20"/>
          <w:szCs w:val="20"/>
        </w:rPr>
      </w:pPr>
      <w:r w:rsidRPr="00A73C68">
        <w:rPr>
          <w:b/>
          <w:bCs/>
          <w:i/>
          <w:iCs/>
          <w:sz w:val="20"/>
          <w:szCs w:val="20"/>
          <w:lang w:val="en-US"/>
        </w:rPr>
        <w:t xml:space="preserve">If T1 is earlier than the timing </w:t>
      </w:r>
      <w:r w:rsidR="00B36CE1" w:rsidRPr="00B36CE1">
        <w:rPr>
          <w:b/>
          <w:bCs/>
          <w:i/>
          <w:iCs/>
          <w:sz w:val="20"/>
          <w:szCs w:val="20"/>
          <w:lang w:val="en-US"/>
        </w:rPr>
        <w:t>when UE identified target cell met RRM condition</w:t>
      </w:r>
      <w:r w:rsidRPr="00A73C68">
        <w:rPr>
          <w:b/>
          <w:bCs/>
          <w:i/>
          <w:iCs/>
          <w:sz w:val="20"/>
          <w:szCs w:val="20"/>
          <w:lang w:val="en-US"/>
        </w:rPr>
        <w:t>,</w:t>
      </w:r>
      <w:r w:rsidRPr="00A73C68">
        <w:rPr>
          <w:b/>
          <w:bCs/>
          <w:i/>
          <w:iCs/>
          <w:sz w:val="20"/>
          <w:szCs w:val="20"/>
        </w:rPr>
        <w:t xml:space="preserve"> T</w:t>
      </w:r>
      <w:r w:rsidRPr="00A73C68">
        <w:rPr>
          <w:b/>
          <w:bCs/>
          <w:i/>
          <w:iCs/>
          <w:sz w:val="20"/>
          <w:szCs w:val="20"/>
          <w:vertAlign w:val="subscript"/>
        </w:rPr>
        <w:t>measure</w:t>
      </w:r>
      <w:r w:rsidRPr="00A73C68">
        <w:rPr>
          <w:b/>
          <w:bCs/>
          <w:i/>
          <w:iCs/>
          <w:sz w:val="20"/>
          <w:szCs w:val="20"/>
        </w:rPr>
        <w:t xml:space="preserve"> </w:t>
      </w:r>
      <w:r w:rsidRPr="00A73C68">
        <w:rPr>
          <w:b/>
          <w:bCs/>
          <w:i/>
          <w:iCs/>
          <w:sz w:val="20"/>
          <w:szCs w:val="20"/>
          <w:lang w:val="en-US"/>
        </w:rPr>
        <w:t xml:space="preserve">is </w:t>
      </w:r>
      <w:r w:rsidRPr="00A73C68">
        <w:rPr>
          <w:b/>
          <w:bCs/>
          <w:i/>
          <w:iCs/>
          <w:sz w:val="20"/>
          <w:szCs w:val="20"/>
        </w:rPr>
        <w:t>time from the end of T</w:t>
      </w:r>
      <w:r w:rsidRPr="00A73C68">
        <w:rPr>
          <w:b/>
          <w:bCs/>
          <w:i/>
          <w:iCs/>
          <w:sz w:val="20"/>
          <w:szCs w:val="20"/>
          <w:vertAlign w:val="subscript"/>
        </w:rPr>
        <w:t>Event_DU</w:t>
      </w:r>
      <w:r w:rsidRPr="00A73C68">
        <w:rPr>
          <w:b/>
          <w:bCs/>
          <w:i/>
          <w:iCs/>
          <w:sz w:val="20"/>
          <w:szCs w:val="20"/>
        </w:rPr>
        <w:t xml:space="preserve"> until </w:t>
      </w:r>
      <w:r w:rsidRPr="00A73C68">
        <w:rPr>
          <w:b/>
          <w:bCs/>
          <w:i/>
          <w:iCs/>
          <w:sz w:val="20"/>
          <w:szCs w:val="20"/>
          <w:lang w:val="en-US"/>
        </w:rPr>
        <w:t xml:space="preserve">the timing </w:t>
      </w:r>
      <w:r w:rsidR="00B36CE1" w:rsidRPr="00B36CE1">
        <w:rPr>
          <w:b/>
          <w:bCs/>
          <w:i/>
          <w:iCs/>
          <w:sz w:val="20"/>
          <w:szCs w:val="20"/>
          <w:lang w:val="en-US"/>
        </w:rPr>
        <w:t>when UE identified target cell met RRM condition</w:t>
      </w:r>
      <w:r w:rsidRPr="00A73C68">
        <w:rPr>
          <w:b/>
          <w:bCs/>
          <w:i/>
          <w:iCs/>
          <w:sz w:val="20"/>
          <w:szCs w:val="20"/>
          <w:lang w:val="en-US"/>
        </w:rPr>
        <w:t>.</w:t>
      </w:r>
      <w:r w:rsidRPr="00A73C68">
        <w:rPr>
          <w:rFonts w:ascii="Times" w:hAnsi="Times"/>
          <w:b/>
          <w:bCs/>
          <w:i/>
          <w:iCs/>
          <w:sz w:val="20"/>
          <w:szCs w:val="20"/>
        </w:rPr>
        <w:t xml:space="preserve"> </w:t>
      </w:r>
    </w:p>
    <w:p w14:paraId="61089D53" w14:textId="77777777" w:rsidR="00A73C68" w:rsidRPr="00A73C68" w:rsidRDefault="00A73C68" w:rsidP="00A73C68">
      <w:pPr>
        <w:pStyle w:val="ListParagraph"/>
        <w:numPr>
          <w:ilvl w:val="2"/>
          <w:numId w:val="34"/>
        </w:numPr>
        <w:spacing w:before="0" w:beforeAutospacing="0" w:line="240" w:lineRule="auto"/>
        <w:ind w:firstLineChars="0"/>
        <w:jc w:val="both"/>
        <w:rPr>
          <w:b/>
          <w:bCs/>
          <w:i/>
          <w:iCs/>
          <w:sz w:val="20"/>
          <w:szCs w:val="20"/>
        </w:rPr>
      </w:pPr>
      <w:r w:rsidRPr="00A73C68">
        <w:rPr>
          <w:b/>
          <w:bCs/>
          <w:i/>
          <w:iCs/>
          <w:sz w:val="20"/>
          <w:szCs w:val="20"/>
          <w:lang w:val="en-US"/>
        </w:rPr>
        <w:t xml:space="preserve">Otherwise, </w:t>
      </w:r>
      <w:r w:rsidRPr="00A73C68">
        <w:rPr>
          <w:b/>
          <w:bCs/>
          <w:i/>
          <w:iCs/>
          <w:sz w:val="20"/>
          <w:szCs w:val="20"/>
        </w:rPr>
        <w:t>T</w:t>
      </w:r>
      <w:r w:rsidRPr="00A73C68">
        <w:rPr>
          <w:b/>
          <w:bCs/>
          <w:i/>
          <w:iCs/>
          <w:sz w:val="20"/>
          <w:szCs w:val="20"/>
          <w:vertAlign w:val="subscript"/>
        </w:rPr>
        <w:t>measure</w:t>
      </w:r>
      <w:r w:rsidRPr="00A73C68">
        <w:rPr>
          <w:b/>
          <w:bCs/>
          <w:i/>
          <w:iCs/>
          <w:sz w:val="20"/>
          <w:szCs w:val="20"/>
        </w:rPr>
        <w:t xml:space="preserve"> </w:t>
      </w:r>
      <w:r w:rsidRPr="00A73C68">
        <w:rPr>
          <w:b/>
          <w:bCs/>
          <w:i/>
          <w:iCs/>
          <w:sz w:val="20"/>
          <w:szCs w:val="20"/>
          <w:lang w:val="en-US"/>
        </w:rPr>
        <w:t xml:space="preserve">is </w:t>
      </w:r>
      <w:r w:rsidRPr="00A73C68">
        <w:rPr>
          <w:b/>
          <w:bCs/>
          <w:i/>
          <w:iCs/>
          <w:sz w:val="20"/>
          <w:szCs w:val="20"/>
        </w:rPr>
        <w:t>time from the end of T</w:t>
      </w:r>
      <w:r w:rsidRPr="00A73C68">
        <w:rPr>
          <w:b/>
          <w:bCs/>
          <w:i/>
          <w:iCs/>
          <w:sz w:val="20"/>
          <w:szCs w:val="20"/>
          <w:vertAlign w:val="subscript"/>
        </w:rPr>
        <w:t>Event_DU</w:t>
      </w:r>
      <w:r w:rsidRPr="00A73C68">
        <w:rPr>
          <w:b/>
          <w:bCs/>
          <w:i/>
          <w:iCs/>
          <w:sz w:val="20"/>
          <w:szCs w:val="20"/>
        </w:rPr>
        <w:t xml:space="preserve"> until</w:t>
      </w:r>
      <w:r w:rsidRPr="00A73C68">
        <w:rPr>
          <w:b/>
          <w:bCs/>
          <w:i/>
          <w:iCs/>
          <w:sz w:val="20"/>
          <w:szCs w:val="20"/>
          <w:lang w:val="en-US"/>
        </w:rPr>
        <w:t xml:space="preserve"> T1.</w:t>
      </w:r>
    </w:p>
    <w:p w14:paraId="22887024" w14:textId="59A9AFE9" w:rsidR="00A73C68" w:rsidRPr="00A73C68" w:rsidRDefault="00A73C68" w:rsidP="00A73C68">
      <w:pPr>
        <w:pStyle w:val="ListParagraph"/>
        <w:numPr>
          <w:ilvl w:val="1"/>
          <w:numId w:val="34"/>
        </w:numPr>
        <w:spacing w:before="0" w:beforeAutospacing="0" w:line="240" w:lineRule="auto"/>
        <w:ind w:firstLineChars="0"/>
        <w:jc w:val="both"/>
        <w:rPr>
          <w:b/>
          <w:bCs/>
          <w:i/>
          <w:iCs/>
          <w:sz w:val="20"/>
          <w:szCs w:val="20"/>
        </w:rPr>
      </w:pPr>
      <w:r w:rsidRPr="00A73C68">
        <w:rPr>
          <w:b/>
          <w:bCs/>
          <w:i/>
          <w:iCs/>
          <w:sz w:val="20"/>
          <w:szCs w:val="20"/>
        </w:rPr>
        <w:lastRenderedPageBreak/>
        <w:t>T</w:t>
      </w:r>
      <w:r w:rsidRPr="00A73C68">
        <w:rPr>
          <w:b/>
          <w:bCs/>
          <w:i/>
          <w:iCs/>
          <w:sz w:val="20"/>
          <w:szCs w:val="20"/>
          <w:vertAlign w:val="subscript"/>
        </w:rPr>
        <w:t>CHO_execution</w:t>
      </w:r>
      <w:r w:rsidRPr="00A73C68">
        <w:rPr>
          <w:b/>
          <w:bCs/>
          <w:i/>
          <w:iCs/>
          <w:sz w:val="20"/>
          <w:szCs w:val="20"/>
        </w:rPr>
        <w:t xml:space="preserve"> is the UE execution preparation time for conditional handover. </w:t>
      </w:r>
      <w:r w:rsidRPr="00A73C68">
        <w:rPr>
          <w:rFonts w:ascii="Times" w:hAnsi="Times"/>
          <w:b/>
          <w:bCs/>
          <w:i/>
          <w:iCs/>
          <w:sz w:val="20"/>
          <w:szCs w:val="20"/>
          <w:lang w:val="en-US"/>
        </w:rPr>
        <w:t>(same as legacy TN</w:t>
      </w:r>
      <w:r w:rsidRPr="00A73C68">
        <w:rPr>
          <w:b/>
          <w:bCs/>
          <w:i/>
          <w:iCs/>
          <w:sz w:val="20"/>
          <w:szCs w:val="20"/>
        </w:rPr>
        <w:t xml:space="preserve"> T</w:t>
      </w:r>
      <w:r w:rsidRPr="00A73C68">
        <w:rPr>
          <w:b/>
          <w:bCs/>
          <w:i/>
          <w:iCs/>
          <w:sz w:val="20"/>
          <w:szCs w:val="20"/>
          <w:vertAlign w:val="subscript"/>
        </w:rPr>
        <w:t>CHO_execution</w:t>
      </w:r>
      <w:r w:rsidRPr="00A73C68">
        <w:rPr>
          <w:b/>
          <w:bCs/>
          <w:i/>
          <w:iCs/>
          <w:sz w:val="20"/>
          <w:szCs w:val="20"/>
          <w:lang w:val="en-US"/>
        </w:rPr>
        <w:t>)</w:t>
      </w:r>
    </w:p>
    <w:p w14:paraId="6742D9A3" w14:textId="77777777" w:rsidR="00A73C68" w:rsidRPr="00A73C68" w:rsidRDefault="00A73C68" w:rsidP="00A73C68">
      <w:pPr>
        <w:pStyle w:val="ListParagraph"/>
        <w:numPr>
          <w:ilvl w:val="1"/>
          <w:numId w:val="34"/>
        </w:numPr>
        <w:spacing w:before="0" w:beforeAutospacing="0" w:line="240" w:lineRule="auto"/>
        <w:ind w:firstLineChars="0"/>
        <w:jc w:val="both"/>
        <w:rPr>
          <w:b/>
          <w:bCs/>
          <w:i/>
          <w:iCs/>
        </w:rPr>
      </w:pPr>
      <w:r w:rsidRPr="00A73C68">
        <w:rPr>
          <w:b/>
          <w:bCs/>
          <w:i/>
          <w:iCs/>
          <w:sz w:val="20"/>
          <w:szCs w:val="20"/>
        </w:rPr>
        <w:t>T</w:t>
      </w:r>
      <w:r w:rsidRPr="00A73C68">
        <w:rPr>
          <w:b/>
          <w:bCs/>
          <w:i/>
          <w:iCs/>
          <w:sz w:val="20"/>
          <w:szCs w:val="20"/>
          <w:vertAlign w:val="subscript"/>
        </w:rPr>
        <w:t>interrupt</w:t>
      </w:r>
      <w:r w:rsidRPr="00A73C68">
        <w:rPr>
          <w:b/>
          <w:bCs/>
          <w:i/>
          <w:iCs/>
          <w:sz w:val="20"/>
          <w:szCs w:val="20"/>
        </w:rPr>
        <w:t xml:space="preserve"> is the time between when the UE starts to execute the conditional handover to the target cell and the time the UE starts transmission of the new PRACH.</w:t>
      </w:r>
    </w:p>
    <w:p w14:paraId="0AA423C6" w14:textId="77777777" w:rsidR="00A73C68" w:rsidRPr="00A73C68" w:rsidRDefault="00A73C68" w:rsidP="00A73C68">
      <w:pPr>
        <w:pStyle w:val="ListParagraph"/>
        <w:numPr>
          <w:ilvl w:val="0"/>
          <w:numId w:val="34"/>
        </w:numPr>
        <w:ind w:firstLineChars="0"/>
        <w:rPr>
          <w:b/>
          <w:bCs/>
          <w:i/>
          <w:iCs/>
          <w:sz w:val="20"/>
          <w:szCs w:val="20"/>
          <w:lang w:val="en-GB"/>
        </w:rPr>
      </w:pPr>
      <w:r w:rsidRPr="00A73C68">
        <w:rPr>
          <w:b/>
          <w:bCs/>
          <w:i/>
          <w:iCs/>
          <w:sz w:val="20"/>
          <w:szCs w:val="20"/>
          <w:lang w:val="en-GB"/>
        </w:rPr>
        <w:t xml:space="preserve">If T2 is earlier than the end the </w:t>
      </w:r>
      <w:r w:rsidRPr="00A73C68">
        <w:rPr>
          <w:b/>
          <w:bCs/>
          <w:i/>
          <w:iCs/>
          <w:sz w:val="20"/>
          <w:szCs w:val="20"/>
        </w:rPr>
        <w:t>T</w:t>
      </w:r>
      <w:r w:rsidRPr="00A73C68">
        <w:rPr>
          <w:b/>
          <w:bCs/>
          <w:i/>
          <w:iCs/>
          <w:sz w:val="20"/>
          <w:szCs w:val="20"/>
          <w:vertAlign w:val="subscript"/>
        </w:rPr>
        <w:t>measure</w:t>
      </w:r>
      <w:r w:rsidRPr="00A73C68">
        <w:rPr>
          <w:b/>
          <w:bCs/>
          <w:i/>
          <w:iCs/>
          <w:sz w:val="20"/>
          <w:szCs w:val="20"/>
        </w:rPr>
        <w:t>, no CHO requirement should be applied.</w:t>
      </w:r>
    </w:p>
    <w:p w14:paraId="404184D5" w14:textId="1D61DA9B" w:rsidR="00A73C68" w:rsidRDefault="00A73C68" w:rsidP="00801D78">
      <w:pPr>
        <w:rPr>
          <w:sz w:val="20"/>
          <w:szCs w:val="20"/>
          <w:lang w:val="en-GB"/>
        </w:rPr>
      </w:pPr>
      <w:r>
        <w:rPr>
          <w:sz w:val="20"/>
          <w:szCs w:val="20"/>
          <w:lang w:val="en-GB"/>
        </w:rPr>
        <w:t xml:space="preserve">Regarding location + RRM CHO, </w:t>
      </w:r>
      <w:r w:rsidR="003C0281">
        <w:rPr>
          <w:sz w:val="20"/>
          <w:szCs w:val="20"/>
          <w:lang w:val="en-GB"/>
        </w:rPr>
        <w:t>the timeline could be as below,</w:t>
      </w:r>
    </w:p>
    <w:tbl>
      <w:tblPr>
        <w:tblStyle w:val="TableGrid"/>
        <w:tblW w:w="0" w:type="auto"/>
        <w:tblLook w:val="04A0" w:firstRow="1" w:lastRow="0" w:firstColumn="1" w:lastColumn="0" w:noHBand="0" w:noVBand="1"/>
      </w:tblPr>
      <w:tblGrid>
        <w:gridCol w:w="9629"/>
      </w:tblGrid>
      <w:tr w:rsidR="003C0281" w14:paraId="752A5257" w14:textId="77777777" w:rsidTr="003C0281">
        <w:tc>
          <w:tcPr>
            <w:tcW w:w="9629" w:type="dxa"/>
          </w:tcPr>
          <w:p w14:paraId="4E3C2A29" w14:textId="539C4F6F" w:rsidR="003C0281" w:rsidRDefault="009C5423" w:rsidP="00801D78">
            <w:pPr>
              <w:rPr>
                <w:sz w:val="20"/>
                <w:szCs w:val="20"/>
                <w:lang w:val="en-GB"/>
              </w:rPr>
            </w:pPr>
            <w:r w:rsidRPr="009C5423">
              <w:rPr>
                <w:noProof/>
                <w:sz w:val="20"/>
                <w:szCs w:val="20"/>
                <w:lang w:val="en-GB"/>
              </w:rPr>
              <w:drawing>
                <wp:inline distT="0" distB="0" distL="0" distR="0" wp14:anchorId="2EA0298C" wp14:editId="2B92706D">
                  <wp:extent cx="5453350" cy="233884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64646" cy="2343692"/>
                          </a:xfrm>
                          <a:prstGeom prst="rect">
                            <a:avLst/>
                          </a:prstGeom>
                        </pic:spPr>
                      </pic:pic>
                    </a:graphicData>
                  </a:graphic>
                </wp:inline>
              </w:drawing>
            </w:r>
          </w:p>
        </w:tc>
      </w:tr>
      <w:tr w:rsidR="003C0281" w14:paraId="38B360DD" w14:textId="77777777" w:rsidTr="003C0281">
        <w:tc>
          <w:tcPr>
            <w:tcW w:w="9629" w:type="dxa"/>
          </w:tcPr>
          <w:p w14:paraId="73A5BF93" w14:textId="6ECBBB27" w:rsidR="003C0281" w:rsidRDefault="0053485C" w:rsidP="00801D78">
            <w:pPr>
              <w:rPr>
                <w:sz w:val="20"/>
                <w:szCs w:val="20"/>
                <w:lang w:val="en-GB"/>
              </w:rPr>
            </w:pPr>
            <w:r w:rsidRPr="0053485C">
              <w:rPr>
                <w:noProof/>
                <w:sz w:val="20"/>
                <w:szCs w:val="20"/>
                <w:lang w:val="en-GB"/>
              </w:rPr>
              <w:drawing>
                <wp:inline distT="0" distB="0" distL="0" distR="0" wp14:anchorId="18D7AA9A" wp14:editId="647DF8B6">
                  <wp:extent cx="5530468" cy="214758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69726" cy="2162827"/>
                          </a:xfrm>
                          <a:prstGeom prst="rect">
                            <a:avLst/>
                          </a:prstGeom>
                        </pic:spPr>
                      </pic:pic>
                    </a:graphicData>
                  </a:graphic>
                </wp:inline>
              </w:drawing>
            </w:r>
          </w:p>
        </w:tc>
      </w:tr>
    </w:tbl>
    <w:p w14:paraId="165BF90B" w14:textId="35B43222" w:rsidR="003C0281" w:rsidRDefault="003C0281" w:rsidP="003C0281">
      <w:pPr>
        <w:pStyle w:val="NormalWeb"/>
        <w:jc w:val="both"/>
        <w:rPr>
          <w:rFonts w:ascii="Times" w:hAnsi="Times"/>
          <w:sz w:val="20"/>
          <w:szCs w:val="20"/>
        </w:rPr>
      </w:pPr>
      <w:r>
        <w:rPr>
          <w:sz w:val="20"/>
          <w:szCs w:val="20"/>
          <w:lang w:val="en-GB"/>
        </w:rPr>
        <w:t>In our understanding, we only need to check if the distance condition is before or after the timing point w</w:t>
      </w:r>
      <w:r w:rsidRPr="003C0281">
        <w:rPr>
          <w:sz w:val="20"/>
          <w:szCs w:val="20"/>
          <w:lang w:val="en-GB"/>
        </w:rPr>
        <w:t>hen ‘</w:t>
      </w:r>
      <w:r w:rsidR="00143C2A" w:rsidRPr="00143C2A">
        <w:rPr>
          <w:sz w:val="20"/>
          <w:szCs w:val="20"/>
        </w:rPr>
        <w:t>UE identified target cell met RRM condition</w:t>
      </w:r>
      <w:r w:rsidRPr="003C0281">
        <w:rPr>
          <w:sz w:val="20"/>
          <w:szCs w:val="20"/>
        </w:rPr>
        <w:t>’,</w:t>
      </w:r>
      <w:r>
        <w:rPr>
          <w:rFonts w:ascii="Times" w:hAnsi="Times"/>
          <w:sz w:val="20"/>
          <w:szCs w:val="20"/>
        </w:rPr>
        <w:t xml:space="preserve"> because RAN2 defined that </w:t>
      </w:r>
      <w:r w:rsidRPr="00044D19">
        <w:rPr>
          <w:rFonts w:ascii="Times" w:hAnsi="Times"/>
          <w:sz w:val="20"/>
          <w:szCs w:val="20"/>
        </w:rPr>
        <w:t xml:space="preserve">CHO can be executed only </w:t>
      </w:r>
      <w:r>
        <w:rPr>
          <w:rFonts w:ascii="Times" w:hAnsi="Times"/>
          <w:sz w:val="20"/>
          <w:szCs w:val="20"/>
        </w:rPr>
        <w:t>when both distance condition and RRM condition are met. Based on the above illustration, we propose:</w:t>
      </w:r>
    </w:p>
    <w:p w14:paraId="732B100C" w14:textId="0AF70B89" w:rsidR="00143C2A" w:rsidRPr="00A73C68" w:rsidRDefault="00143C2A" w:rsidP="00143C2A">
      <w:pPr>
        <w:rPr>
          <w:b/>
          <w:bCs/>
          <w:i/>
          <w:iCs/>
          <w:sz w:val="20"/>
          <w:szCs w:val="20"/>
          <w:lang w:val="en-GB"/>
        </w:rPr>
      </w:pPr>
      <w:r w:rsidRPr="00A73C68">
        <w:rPr>
          <w:b/>
          <w:bCs/>
          <w:i/>
          <w:iCs/>
          <w:sz w:val="20"/>
          <w:szCs w:val="20"/>
          <w:lang w:val="en-GB"/>
        </w:rPr>
        <w:t xml:space="preserve">Proposal </w:t>
      </w:r>
      <w:r>
        <w:rPr>
          <w:b/>
          <w:bCs/>
          <w:i/>
          <w:iCs/>
          <w:sz w:val="20"/>
          <w:szCs w:val="20"/>
          <w:lang w:val="en-GB"/>
        </w:rPr>
        <w:t>4</w:t>
      </w:r>
      <w:r w:rsidRPr="00A73C68">
        <w:rPr>
          <w:b/>
          <w:bCs/>
          <w:i/>
          <w:iCs/>
          <w:sz w:val="20"/>
          <w:szCs w:val="20"/>
          <w:lang w:val="en-GB"/>
        </w:rPr>
        <w:t xml:space="preserve">: for </w:t>
      </w:r>
      <w:r>
        <w:rPr>
          <w:b/>
          <w:bCs/>
          <w:i/>
          <w:iCs/>
          <w:sz w:val="20"/>
          <w:szCs w:val="20"/>
          <w:lang w:val="en-GB"/>
        </w:rPr>
        <w:t>location</w:t>
      </w:r>
      <w:r w:rsidRPr="00A73C68">
        <w:rPr>
          <w:b/>
          <w:bCs/>
          <w:i/>
          <w:iCs/>
          <w:sz w:val="20"/>
          <w:szCs w:val="20"/>
          <w:lang w:val="en-GB"/>
        </w:rPr>
        <w:t>+RRM based NTN CHO, the CHO delay shall be defined as:</w:t>
      </w:r>
    </w:p>
    <w:p w14:paraId="5613A2A1" w14:textId="695166F4" w:rsidR="00143C2A" w:rsidRPr="00A73C68" w:rsidRDefault="00143C2A" w:rsidP="00143C2A">
      <w:pPr>
        <w:pStyle w:val="ListParagraph"/>
        <w:widowControl/>
        <w:numPr>
          <w:ilvl w:val="0"/>
          <w:numId w:val="34"/>
        </w:numPr>
        <w:overflowPunct w:val="0"/>
        <w:autoSpaceDE w:val="0"/>
        <w:autoSpaceDN w:val="0"/>
        <w:adjustRightInd w:val="0"/>
        <w:spacing w:before="0" w:beforeAutospacing="0" w:line="240" w:lineRule="auto"/>
        <w:ind w:firstLineChars="0"/>
        <w:textAlignment w:val="baseline"/>
        <w:rPr>
          <w:b/>
          <w:bCs/>
          <w:i/>
          <w:iCs/>
          <w:sz w:val="20"/>
          <w:szCs w:val="20"/>
        </w:rPr>
      </w:pPr>
      <w:r w:rsidRPr="00A73C68">
        <w:rPr>
          <w:b/>
          <w:bCs/>
          <w:i/>
          <w:iCs/>
          <w:sz w:val="20"/>
          <w:szCs w:val="20"/>
        </w:rPr>
        <w:t>D</w:t>
      </w:r>
      <w:r w:rsidRPr="00A73C68">
        <w:rPr>
          <w:b/>
          <w:bCs/>
          <w:i/>
          <w:iCs/>
          <w:sz w:val="20"/>
          <w:szCs w:val="20"/>
          <w:vertAlign w:val="subscript"/>
        </w:rPr>
        <w:t>CHO</w:t>
      </w:r>
      <w:r w:rsidRPr="00A73C68">
        <w:rPr>
          <w:b/>
          <w:bCs/>
          <w:i/>
          <w:iCs/>
          <w:sz w:val="20"/>
          <w:szCs w:val="20"/>
          <w:vertAlign w:val="subscript"/>
          <w:lang w:val="en-US"/>
        </w:rPr>
        <w:t>_</w:t>
      </w:r>
      <w:r w:rsidRPr="00A73C68">
        <w:rPr>
          <w:rFonts w:hint="eastAsia"/>
          <w:b/>
          <w:bCs/>
          <w:i/>
          <w:iCs/>
          <w:sz w:val="20"/>
          <w:szCs w:val="20"/>
          <w:vertAlign w:val="subscript"/>
          <w:lang w:eastAsia="zh-CN"/>
        </w:rPr>
        <w:t>NTN</w:t>
      </w:r>
      <w:r w:rsidRPr="00A73C68">
        <w:rPr>
          <w:b/>
          <w:bCs/>
          <w:i/>
          <w:iCs/>
          <w:sz w:val="20"/>
          <w:szCs w:val="20"/>
        </w:rPr>
        <w:t xml:space="preserve"> = T</w:t>
      </w:r>
      <w:r w:rsidRPr="00A73C68">
        <w:rPr>
          <w:b/>
          <w:bCs/>
          <w:i/>
          <w:iCs/>
          <w:sz w:val="20"/>
          <w:szCs w:val="20"/>
          <w:vertAlign w:val="subscript"/>
        </w:rPr>
        <w:t>RRC</w:t>
      </w:r>
      <w:r w:rsidRPr="00A73C68">
        <w:rPr>
          <w:b/>
          <w:bCs/>
          <w:i/>
          <w:iCs/>
          <w:sz w:val="20"/>
          <w:szCs w:val="20"/>
        </w:rPr>
        <w:t xml:space="preserve"> + T</w:t>
      </w:r>
      <w:r w:rsidRPr="00A73C68">
        <w:rPr>
          <w:b/>
          <w:bCs/>
          <w:i/>
          <w:iCs/>
          <w:sz w:val="20"/>
          <w:szCs w:val="20"/>
          <w:vertAlign w:val="subscript"/>
        </w:rPr>
        <w:t>Event_DU</w:t>
      </w:r>
      <w:r w:rsidRPr="00A73C68">
        <w:rPr>
          <w:b/>
          <w:bCs/>
          <w:i/>
          <w:iCs/>
          <w:sz w:val="20"/>
          <w:szCs w:val="20"/>
        </w:rPr>
        <w:t xml:space="preserve"> + T</w:t>
      </w:r>
      <w:r w:rsidRPr="00A73C68">
        <w:rPr>
          <w:b/>
          <w:bCs/>
          <w:i/>
          <w:iCs/>
          <w:sz w:val="20"/>
          <w:szCs w:val="20"/>
          <w:vertAlign w:val="subscript"/>
        </w:rPr>
        <w:t>measure</w:t>
      </w:r>
      <w:r w:rsidRPr="00A73C68">
        <w:rPr>
          <w:b/>
          <w:bCs/>
          <w:i/>
          <w:iCs/>
          <w:sz w:val="20"/>
          <w:szCs w:val="20"/>
        </w:rPr>
        <w:t xml:space="preserve"> + T</w:t>
      </w:r>
      <w:r w:rsidRPr="00A73C68">
        <w:rPr>
          <w:b/>
          <w:bCs/>
          <w:i/>
          <w:iCs/>
          <w:sz w:val="20"/>
          <w:szCs w:val="20"/>
          <w:vertAlign w:val="subscript"/>
        </w:rPr>
        <w:t>interrupt</w:t>
      </w:r>
      <w:r w:rsidRPr="00A73C68">
        <w:rPr>
          <w:b/>
          <w:bCs/>
          <w:i/>
          <w:iCs/>
          <w:sz w:val="20"/>
          <w:szCs w:val="20"/>
        </w:rPr>
        <w:t xml:space="preserve"> + T</w:t>
      </w:r>
      <w:r w:rsidRPr="00A73C68">
        <w:rPr>
          <w:b/>
          <w:bCs/>
          <w:i/>
          <w:iCs/>
          <w:sz w:val="20"/>
          <w:szCs w:val="20"/>
          <w:vertAlign w:val="subscript"/>
        </w:rPr>
        <w:t>CHO_execution</w:t>
      </w:r>
      <w:r w:rsidRPr="00A73C68">
        <w:rPr>
          <w:b/>
          <w:bCs/>
          <w:i/>
          <w:iCs/>
          <w:sz w:val="20"/>
          <w:szCs w:val="20"/>
        </w:rPr>
        <w:t>, where</w:t>
      </w:r>
    </w:p>
    <w:p w14:paraId="4A52E782" w14:textId="77777777" w:rsidR="00143C2A" w:rsidRPr="00A73C68" w:rsidRDefault="00143C2A" w:rsidP="00143C2A">
      <w:pPr>
        <w:pStyle w:val="ListParagraph"/>
        <w:numPr>
          <w:ilvl w:val="1"/>
          <w:numId w:val="34"/>
        </w:numPr>
        <w:spacing w:before="0" w:beforeAutospacing="0" w:line="240" w:lineRule="auto"/>
        <w:ind w:firstLineChars="0"/>
        <w:jc w:val="both"/>
        <w:rPr>
          <w:b/>
          <w:bCs/>
          <w:i/>
          <w:iCs/>
          <w:sz w:val="20"/>
          <w:szCs w:val="20"/>
        </w:rPr>
      </w:pPr>
      <w:r w:rsidRPr="00A73C68">
        <w:rPr>
          <w:b/>
          <w:bCs/>
          <w:i/>
          <w:iCs/>
          <w:sz w:val="20"/>
          <w:szCs w:val="20"/>
        </w:rPr>
        <w:t>T</w:t>
      </w:r>
      <w:r w:rsidRPr="00A73C68">
        <w:rPr>
          <w:b/>
          <w:bCs/>
          <w:i/>
          <w:iCs/>
          <w:sz w:val="20"/>
          <w:szCs w:val="20"/>
          <w:vertAlign w:val="subscript"/>
        </w:rPr>
        <w:t>RRC</w:t>
      </w:r>
      <w:r w:rsidRPr="00A73C68">
        <w:rPr>
          <w:b/>
          <w:bCs/>
          <w:i/>
          <w:iCs/>
          <w:sz w:val="20"/>
          <w:szCs w:val="20"/>
        </w:rPr>
        <w:t xml:space="preserve"> is the RRC procedure delay.</w:t>
      </w:r>
    </w:p>
    <w:p w14:paraId="69884B14" w14:textId="77777777" w:rsidR="00143C2A" w:rsidRPr="00A73C68" w:rsidRDefault="00143C2A" w:rsidP="00143C2A">
      <w:pPr>
        <w:pStyle w:val="ListParagraph"/>
        <w:numPr>
          <w:ilvl w:val="1"/>
          <w:numId w:val="34"/>
        </w:numPr>
        <w:spacing w:before="0" w:beforeAutospacing="0" w:line="240" w:lineRule="auto"/>
        <w:ind w:firstLineChars="0"/>
        <w:jc w:val="both"/>
        <w:rPr>
          <w:b/>
          <w:bCs/>
          <w:i/>
          <w:iCs/>
          <w:sz w:val="20"/>
          <w:szCs w:val="20"/>
        </w:rPr>
      </w:pPr>
      <w:r w:rsidRPr="00A73C68">
        <w:rPr>
          <w:b/>
          <w:bCs/>
          <w:i/>
          <w:iCs/>
          <w:sz w:val="20"/>
          <w:szCs w:val="20"/>
        </w:rPr>
        <w:t>T</w:t>
      </w:r>
      <w:r w:rsidRPr="00A73C68">
        <w:rPr>
          <w:b/>
          <w:bCs/>
          <w:i/>
          <w:iCs/>
          <w:sz w:val="20"/>
          <w:szCs w:val="20"/>
          <w:vertAlign w:val="subscript"/>
        </w:rPr>
        <w:t>Event_DU</w:t>
      </w:r>
      <w:r w:rsidRPr="00A73C68">
        <w:rPr>
          <w:b/>
          <w:bCs/>
          <w:i/>
          <w:iCs/>
          <w:sz w:val="20"/>
          <w:szCs w:val="20"/>
        </w:rPr>
        <w:t xml:space="preserve"> is the </w:t>
      </w:r>
      <w:r w:rsidRPr="00A73C68">
        <w:rPr>
          <w:rFonts w:ascii="Times" w:hAnsi="Times"/>
          <w:b/>
          <w:bCs/>
          <w:i/>
          <w:iCs/>
          <w:sz w:val="20"/>
          <w:szCs w:val="20"/>
        </w:rPr>
        <w:t>delay uncertainty which is the time from when the UE successfully decodes a conditional handover command until a condition exists at the measurement reference point which will trigger the conditional handover</w:t>
      </w:r>
      <w:r w:rsidRPr="00A73C68">
        <w:rPr>
          <w:rFonts w:ascii="Times" w:hAnsi="Times"/>
          <w:b/>
          <w:bCs/>
          <w:i/>
          <w:iCs/>
          <w:sz w:val="20"/>
          <w:szCs w:val="20"/>
          <w:lang w:val="en-US"/>
        </w:rPr>
        <w:t>. (same as legacy TN</w:t>
      </w:r>
      <w:r w:rsidRPr="00A73C68">
        <w:rPr>
          <w:b/>
          <w:bCs/>
          <w:i/>
          <w:iCs/>
          <w:sz w:val="20"/>
          <w:szCs w:val="20"/>
        </w:rPr>
        <w:t xml:space="preserve"> T</w:t>
      </w:r>
      <w:r w:rsidRPr="00A73C68">
        <w:rPr>
          <w:b/>
          <w:bCs/>
          <w:i/>
          <w:iCs/>
          <w:sz w:val="20"/>
          <w:szCs w:val="20"/>
          <w:vertAlign w:val="subscript"/>
        </w:rPr>
        <w:t>Event_DU</w:t>
      </w:r>
      <w:r w:rsidRPr="00A73C68">
        <w:rPr>
          <w:rFonts w:ascii="Times" w:hAnsi="Times"/>
          <w:b/>
          <w:bCs/>
          <w:i/>
          <w:iCs/>
          <w:sz w:val="20"/>
          <w:szCs w:val="20"/>
          <w:lang w:val="en-US"/>
        </w:rPr>
        <w:t>)</w:t>
      </w:r>
    </w:p>
    <w:p w14:paraId="2CB52AD7" w14:textId="77777777" w:rsidR="00143C2A" w:rsidRPr="00A73C68" w:rsidRDefault="00143C2A" w:rsidP="00143C2A">
      <w:pPr>
        <w:pStyle w:val="ListParagraph"/>
        <w:numPr>
          <w:ilvl w:val="1"/>
          <w:numId w:val="34"/>
        </w:numPr>
        <w:spacing w:before="0" w:beforeAutospacing="0" w:line="240" w:lineRule="auto"/>
        <w:ind w:firstLineChars="0"/>
        <w:jc w:val="both"/>
        <w:rPr>
          <w:b/>
          <w:bCs/>
          <w:i/>
          <w:iCs/>
          <w:sz w:val="20"/>
          <w:szCs w:val="20"/>
        </w:rPr>
      </w:pPr>
      <w:r w:rsidRPr="00A73C68">
        <w:rPr>
          <w:b/>
          <w:bCs/>
          <w:i/>
          <w:iCs/>
          <w:sz w:val="20"/>
          <w:szCs w:val="20"/>
        </w:rPr>
        <w:t>T</w:t>
      </w:r>
      <w:r w:rsidRPr="00A73C68">
        <w:rPr>
          <w:b/>
          <w:bCs/>
          <w:i/>
          <w:iCs/>
          <w:sz w:val="20"/>
          <w:szCs w:val="20"/>
          <w:vertAlign w:val="subscript"/>
        </w:rPr>
        <w:t>measure</w:t>
      </w:r>
      <w:r w:rsidRPr="00A73C68">
        <w:rPr>
          <w:b/>
          <w:bCs/>
          <w:i/>
          <w:iCs/>
          <w:sz w:val="20"/>
          <w:szCs w:val="20"/>
          <w:lang w:val="en-US"/>
        </w:rPr>
        <w:t>:</w:t>
      </w:r>
    </w:p>
    <w:p w14:paraId="3D393526" w14:textId="3276AC9D" w:rsidR="00143C2A" w:rsidRPr="00A73C68" w:rsidRDefault="00143C2A" w:rsidP="00143C2A">
      <w:pPr>
        <w:pStyle w:val="ListParagraph"/>
        <w:numPr>
          <w:ilvl w:val="2"/>
          <w:numId w:val="34"/>
        </w:numPr>
        <w:spacing w:before="0" w:beforeAutospacing="0" w:line="240" w:lineRule="auto"/>
        <w:ind w:firstLineChars="0"/>
        <w:jc w:val="both"/>
        <w:rPr>
          <w:b/>
          <w:bCs/>
          <w:i/>
          <w:iCs/>
          <w:sz w:val="20"/>
          <w:szCs w:val="20"/>
        </w:rPr>
      </w:pPr>
      <w:r w:rsidRPr="00A73C68">
        <w:rPr>
          <w:b/>
          <w:bCs/>
          <w:i/>
          <w:iCs/>
          <w:sz w:val="20"/>
          <w:szCs w:val="20"/>
          <w:lang w:val="en-US"/>
        </w:rPr>
        <w:t xml:space="preserve">If </w:t>
      </w:r>
      <w:r>
        <w:rPr>
          <w:b/>
          <w:bCs/>
          <w:i/>
          <w:iCs/>
          <w:sz w:val="20"/>
          <w:szCs w:val="20"/>
          <w:lang w:val="en-US"/>
        </w:rPr>
        <w:t>distance condition is met</w:t>
      </w:r>
      <w:r w:rsidRPr="00A73C68">
        <w:rPr>
          <w:b/>
          <w:bCs/>
          <w:i/>
          <w:iCs/>
          <w:sz w:val="20"/>
          <w:szCs w:val="20"/>
          <w:lang w:val="en-US"/>
        </w:rPr>
        <w:t xml:space="preserve"> earlier than the timing when </w:t>
      </w:r>
      <w:r w:rsidR="00B36CE1" w:rsidRPr="00A73C68">
        <w:rPr>
          <w:b/>
          <w:bCs/>
          <w:i/>
          <w:iCs/>
          <w:sz w:val="20"/>
          <w:szCs w:val="20"/>
          <w:lang w:val="en-US"/>
        </w:rPr>
        <w:t xml:space="preserve">UE identified target cell </w:t>
      </w:r>
      <w:r w:rsidR="00B36CE1">
        <w:rPr>
          <w:b/>
          <w:bCs/>
          <w:i/>
          <w:iCs/>
          <w:sz w:val="20"/>
          <w:szCs w:val="20"/>
          <w:lang w:val="en-US"/>
        </w:rPr>
        <w:t>met RRM condition</w:t>
      </w:r>
      <w:r w:rsidRPr="00A73C68">
        <w:rPr>
          <w:b/>
          <w:bCs/>
          <w:i/>
          <w:iCs/>
          <w:sz w:val="20"/>
          <w:szCs w:val="20"/>
          <w:lang w:val="en-US"/>
        </w:rPr>
        <w:t>,</w:t>
      </w:r>
      <w:r w:rsidRPr="00A73C68">
        <w:rPr>
          <w:b/>
          <w:bCs/>
          <w:i/>
          <w:iCs/>
          <w:sz w:val="20"/>
          <w:szCs w:val="20"/>
        </w:rPr>
        <w:t xml:space="preserve"> T</w:t>
      </w:r>
      <w:r w:rsidRPr="00A73C68">
        <w:rPr>
          <w:b/>
          <w:bCs/>
          <w:i/>
          <w:iCs/>
          <w:sz w:val="20"/>
          <w:szCs w:val="20"/>
          <w:vertAlign w:val="subscript"/>
        </w:rPr>
        <w:t>measure</w:t>
      </w:r>
      <w:r w:rsidRPr="00A73C68">
        <w:rPr>
          <w:b/>
          <w:bCs/>
          <w:i/>
          <w:iCs/>
          <w:sz w:val="20"/>
          <w:szCs w:val="20"/>
        </w:rPr>
        <w:t xml:space="preserve"> </w:t>
      </w:r>
      <w:r w:rsidRPr="00A73C68">
        <w:rPr>
          <w:b/>
          <w:bCs/>
          <w:i/>
          <w:iCs/>
          <w:sz w:val="20"/>
          <w:szCs w:val="20"/>
          <w:lang w:val="en-US"/>
        </w:rPr>
        <w:t xml:space="preserve">is </w:t>
      </w:r>
      <w:r w:rsidRPr="00A73C68">
        <w:rPr>
          <w:b/>
          <w:bCs/>
          <w:i/>
          <w:iCs/>
          <w:sz w:val="20"/>
          <w:szCs w:val="20"/>
        </w:rPr>
        <w:t>time from the end of T</w:t>
      </w:r>
      <w:r w:rsidRPr="00A73C68">
        <w:rPr>
          <w:b/>
          <w:bCs/>
          <w:i/>
          <w:iCs/>
          <w:sz w:val="20"/>
          <w:szCs w:val="20"/>
          <w:vertAlign w:val="subscript"/>
        </w:rPr>
        <w:t>Event_DU</w:t>
      </w:r>
      <w:r w:rsidRPr="00A73C68">
        <w:rPr>
          <w:b/>
          <w:bCs/>
          <w:i/>
          <w:iCs/>
          <w:sz w:val="20"/>
          <w:szCs w:val="20"/>
        </w:rPr>
        <w:t xml:space="preserve"> until </w:t>
      </w:r>
      <w:r w:rsidRPr="00A73C68">
        <w:rPr>
          <w:b/>
          <w:bCs/>
          <w:i/>
          <w:iCs/>
          <w:sz w:val="20"/>
          <w:szCs w:val="20"/>
          <w:lang w:val="en-US"/>
        </w:rPr>
        <w:t xml:space="preserve">the timing when UE identified target cell </w:t>
      </w:r>
      <w:r>
        <w:rPr>
          <w:b/>
          <w:bCs/>
          <w:i/>
          <w:iCs/>
          <w:sz w:val="20"/>
          <w:szCs w:val="20"/>
          <w:lang w:val="en-US"/>
        </w:rPr>
        <w:t>met RRM condition</w:t>
      </w:r>
      <w:r w:rsidRPr="00A73C68">
        <w:rPr>
          <w:b/>
          <w:bCs/>
          <w:i/>
          <w:iCs/>
          <w:sz w:val="20"/>
          <w:szCs w:val="20"/>
          <w:lang w:val="en-US"/>
        </w:rPr>
        <w:t>.</w:t>
      </w:r>
      <w:r w:rsidRPr="00A73C68">
        <w:rPr>
          <w:rFonts w:ascii="Times" w:hAnsi="Times"/>
          <w:b/>
          <w:bCs/>
          <w:i/>
          <w:iCs/>
          <w:sz w:val="20"/>
          <w:szCs w:val="20"/>
        </w:rPr>
        <w:t xml:space="preserve"> </w:t>
      </w:r>
    </w:p>
    <w:p w14:paraId="56B8D1BD" w14:textId="0949C15C" w:rsidR="00143C2A" w:rsidRPr="00A73C68" w:rsidRDefault="00143C2A" w:rsidP="00143C2A">
      <w:pPr>
        <w:pStyle w:val="ListParagraph"/>
        <w:numPr>
          <w:ilvl w:val="2"/>
          <w:numId w:val="34"/>
        </w:numPr>
        <w:spacing w:before="0" w:beforeAutospacing="0" w:line="240" w:lineRule="auto"/>
        <w:ind w:firstLineChars="0"/>
        <w:jc w:val="both"/>
        <w:rPr>
          <w:b/>
          <w:bCs/>
          <w:i/>
          <w:iCs/>
          <w:sz w:val="20"/>
          <w:szCs w:val="20"/>
        </w:rPr>
      </w:pPr>
      <w:r w:rsidRPr="00A73C68">
        <w:rPr>
          <w:b/>
          <w:bCs/>
          <w:i/>
          <w:iCs/>
          <w:sz w:val="20"/>
          <w:szCs w:val="20"/>
          <w:lang w:val="en-US"/>
        </w:rPr>
        <w:t xml:space="preserve">Otherwise, </w:t>
      </w:r>
      <w:r w:rsidRPr="00A73C68">
        <w:rPr>
          <w:b/>
          <w:bCs/>
          <w:i/>
          <w:iCs/>
          <w:sz w:val="20"/>
          <w:szCs w:val="20"/>
        </w:rPr>
        <w:t>T</w:t>
      </w:r>
      <w:r w:rsidRPr="00A73C68">
        <w:rPr>
          <w:b/>
          <w:bCs/>
          <w:i/>
          <w:iCs/>
          <w:sz w:val="20"/>
          <w:szCs w:val="20"/>
          <w:vertAlign w:val="subscript"/>
        </w:rPr>
        <w:t>measure</w:t>
      </w:r>
      <w:r w:rsidRPr="00A73C68">
        <w:rPr>
          <w:b/>
          <w:bCs/>
          <w:i/>
          <w:iCs/>
          <w:sz w:val="20"/>
          <w:szCs w:val="20"/>
        </w:rPr>
        <w:t xml:space="preserve"> </w:t>
      </w:r>
      <w:r w:rsidRPr="00A73C68">
        <w:rPr>
          <w:b/>
          <w:bCs/>
          <w:i/>
          <w:iCs/>
          <w:sz w:val="20"/>
          <w:szCs w:val="20"/>
          <w:lang w:val="en-US"/>
        </w:rPr>
        <w:t xml:space="preserve">is </w:t>
      </w:r>
      <w:r w:rsidRPr="00A73C68">
        <w:rPr>
          <w:b/>
          <w:bCs/>
          <w:i/>
          <w:iCs/>
          <w:sz w:val="20"/>
          <w:szCs w:val="20"/>
        </w:rPr>
        <w:t>time from the end of T</w:t>
      </w:r>
      <w:r w:rsidRPr="00A73C68">
        <w:rPr>
          <w:b/>
          <w:bCs/>
          <w:i/>
          <w:iCs/>
          <w:sz w:val="20"/>
          <w:szCs w:val="20"/>
          <w:vertAlign w:val="subscript"/>
        </w:rPr>
        <w:t>Event_DU</w:t>
      </w:r>
      <w:r w:rsidRPr="00A73C68">
        <w:rPr>
          <w:b/>
          <w:bCs/>
          <w:i/>
          <w:iCs/>
          <w:sz w:val="20"/>
          <w:szCs w:val="20"/>
        </w:rPr>
        <w:t xml:space="preserve"> until</w:t>
      </w:r>
      <w:r w:rsidRPr="00A73C68">
        <w:rPr>
          <w:b/>
          <w:bCs/>
          <w:i/>
          <w:iCs/>
          <w:sz w:val="20"/>
          <w:szCs w:val="20"/>
          <w:lang w:val="en-US"/>
        </w:rPr>
        <w:t xml:space="preserve"> </w:t>
      </w:r>
      <w:r>
        <w:rPr>
          <w:b/>
          <w:bCs/>
          <w:i/>
          <w:iCs/>
          <w:sz w:val="20"/>
          <w:szCs w:val="20"/>
          <w:lang w:val="en-US"/>
        </w:rPr>
        <w:t>distance condition is met</w:t>
      </w:r>
      <w:r w:rsidRPr="00A73C68">
        <w:rPr>
          <w:b/>
          <w:bCs/>
          <w:i/>
          <w:iCs/>
          <w:sz w:val="20"/>
          <w:szCs w:val="20"/>
          <w:lang w:val="en-US"/>
        </w:rPr>
        <w:t>.</w:t>
      </w:r>
    </w:p>
    <w:p w14:paraId="0B531ED3" w14:textId="77777777" w:rsidR="00143C2A" w:rsidRPr="00A73C68" w:rsidRDefault="00143C2A" w:rsidP="00143C2A">
      <w:pPr>
        <w:pStyle w:val="ListParagraph"/>
        <w:numPr>
          <w:ilvl w:val="1"/>
          <w:numId w:val="34"/>
        </w:numPr>
        <w:spacing w:before="0" w:beforeAutospacing="0" w:line="240" w:lineRule="auto"/>
        <w:ind w:firstLineChars="0"/>
        <w:jc w:val="both"/>
        <w:rPr>
          <w:b/>
          <w:bCs/>
          <w:i/>
          <w:iCs/>
          <w:sz w:val="20"/>
          <w:szCs w:val="20"/>
        </w:rPr>
      </w:pPr>
      <w:r w:rsidRPr="00A73C68">
        <w:rPr>
          <w:b/>
          <w:bCs/>
          <w:i/>
          <w:iCs/>
          <w:sz w:val="20"/>
          <w:szCs w:val="20"/>
        </w:rPr>
        <w:t>T</w:t>
      </w:r>
      <w:r w:rsidRPr="00A73C68">
        <w:rPr>
          <w:b/>
          <w:bCs/>
          <w:i/>
          <w:iCs/>
          <w:sz w:val="20"/>
          <w:szCs w:val="20"/>
          <w:vertAlign w:val="subscript"/>
        </w:rPr>
        <w:t>CHO_execution</w:t>
      </w:r>
      <w:r w:rsidRPr="00A73C68">
        <w:rPr>
          <w:b/>
          <w:bCs/>
          <w:i/>
          <w:iCs/>
          <w:sz w:val="20"/>
          <w:szCs w:val="20"/>
        </w:rPr>
        <w:t xml:space="preserve"> is the UE execution preparation time for conditional handover. </w:t>
      </w:r>
      <w:r w:rsidRPr="00A73C68">
        <w:rPr>
          <w:rFonts w:ascii="Times" w:hAnsi="Times"/>
          <w:b/>
          <w:bCs/>
          <w:i/>
          <w:iCs/>
          <w:sz w:val="20"/>
          <w:szCs w:val="20"/>
          <w:lang w:val="en-US"/>
        </w:rPr>
        <w:t>(same as legacy TN</w:t>
      </w:r>
      <w:r w:rsidRPr="00A73C68">
        <w:rPr>
          <w:b/>
          <w:bCs/>
          <w:i/>
          <w:iCs/>
          <w:sz w:val="20"/>
          <w:szCs w:val="20"/>
        </w:rPr>
        <w:t xml:space="preserve"> T</w:t>
      </w:r>
      <w:r w:rsidRPr="00A73C68">
        <w:rPr>
          <w:b/>
          <w:bCs/>
          <w:i/>
          <w:iCs/>
          <w:sz w:val="20"/>
          <w:szCs w:val="20"/>
          <w:vertAlign w:val="subscript"/>
        </w:rPr>
        <w:t>CHO_execution</w:t>
      </w:r>
      <w:r w:rsidRPr="00A73C68">
        <w:rPr>
          <w:b/>
          <w:bCs/>
          <w:i/>
          <w:iCs/>
          <w:sz w:val="20"/>
          <w:szCs w:val="20"/>
          <w:lang w:val="en-US"/>
        </w:rPr>
        <w:t>)</w:t>
      </w:r>
    </w:p>
    <w:p w14:paraId="7D5E476C" w14:textId="5EDD3A7C" w:rsidR="00044D19" w:rsidRPr="00143C2A" w:rsidRDefault="00143C2A" w:rsidP="00801D78">
      <w:pPr>
        <w:pStyle w:val="ListParagraph"/>
        <w:numPr>
          <w:ilvl w:val="1"/>
          <w:numId w:val="34"/>
        </w:numPr>
        <w:spacing w:before="0" w:beforeAutospacing="0" w:line="240" w:lineRule="auto"/>
        <w:ind w:firstLineChars="0"/>
        <w:jc w:val="both"/>
        <w:rPr>
          <w:b/>
          <w:bCs/>
          <w:i/>
          <w:iCs/>
        </w:rPr>
      </w:pPr>
      <w:r w:rsidRPr="00A73C68">
        <w:rPr>
          <w:b/>
          <w:bCs/>
          <w:i/>
          <w:iCs/>
          <w:sz w:val="20"/>
          <w:szCs w:val="20"/>
        </w:rPr>
        <w:t>T</w:t>
      </w:r>
      <w:r w:rsidRPr="00A73C68">
        <w:rPr>
          <w:b/>
          <w:bCs/>
          <w:i/>
          <w:iCs/>
          <w:sz w:val="20"/>
          <w:szCs w:val="20"/>
          <w:vertAlign w:val="subscript"/>
        </w:rPr>
        <w:t>interrupt</w:t>
      </w:r>
      <w:r w:rsidRPr="00A73C68">
        <w:rPr>
          <w:b/>
          <w:bCs/>
          <w:i/>
          <w:iCs/>
          <w:sz w:val="20"/>
          <w:szCs w:val="20"/>
        </w:rPr>
        <w:t xml:space="preserve"> is the time between when the UE starts to execute the conditional handover to the target cell and the time the UE starts transmission of the new PRACH.</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2EBCCF84" w14:textId="77777777" w:rsidR="0053485C" w:rsidRDefault="0053485C" w:rsidP="0053485C">
      <w:pPr>
        <w:spacing w:after="0"/>
        <w:jc w:val="both"/>
        <w:rPr>
          <w:sz w:val="20"/>
          <w:szCs w:val="20"/>
        </w:rPr>
      </w:pPr>
      <w:r>
        <w:rPr>
          <w:sz w:val="20"/>
          <w:szCs w:val="20"/>
        </w:rPr>
        <w:t xml:space="preserve">In this contribution, we further discuss the </w:t>
      </w:r>
      <w:r w:rsidRPr="006A4DDA">
        <w:rPr>
          <w:sz w:val="20"/>
          <w:szCs w:val="20"/>
        </w:rPr>
        <w:t>measurement procedure requirements for NTN</w:t>
      </w:r>
      <w:r>
        <w:rPr>
          <w:sz w:val="20"/>
          <w:szCs w:val="20"/>
        </w:rPr>
        <w:t>, including following topics:</w:t>
      </w:r>
    </w:p>
    <w:p w14:paraId="1C71C7C2" w14:textId="77777777" w:rsidR="0053485C" w:rsidRPr="00801D78" w:rsidRDefault="0053485C" w:rsidP="0053485C">
      <w:pPr>
        <w:pStyle w:val="ListParagraph"/>
        <w:numPr>
          <w:ilvl w:val="0"/>
          <w:numId w:val="31"/>
        </w:numPr>
        <w:ind w:firstLineChars="0"/>
        <w:jc w:val="both"/>
        <w:rPr>
          <w:sz w:val="20"/>
          <w:szCs w:val="20"/>
        </w:rPr>
      </w:pPr>
      <w:r>
        <w:t>Cell selection and reselection</w:t>
      </w:r>
    </w:p>
    <w:p w14:paraId="540917EB" w14:textId="7BE78648" w:rsidR="0053485C" w:rsidRPr="0053485C" w:rsidRDefault="0053485C" w:rsidP="0053485C">
      <w:pPr>
        <w:pStyle w:val="ListParagraph"/>
        <w:numPr>
          <w:ilvl w:val="0"/>
          <w:numId w:val="31"/>
        </w:numPr>
        <w:ind w:firstLineChars="0"/>
        <w:jc w:val="both"/>
        <w:rPr>
          <w:sz w:val="20"/>
          <w:szCs w:val="20"/>
        </w:rPr>
      </w:pPr>
      <w:r>
        <w:rPr>
          <w:sz w:val="20"/>
          <w:szCs w:val="20"/>
          <w:lang w:val="en-US"/>
        </w:rPr>
        <w:t>CHO</w:t>
      </w:r>
    </w:p>
    <w:p w14:paraId="6E29AE49" w14:textId="77777777" w:rsidR="0053485C" w:rsidRDefault="0053485C" w:rsidP="0053485C">
      <w:pPr>
        <w:spacing w:after="120"/>
        <w:jc w:val="both"/>
        <w:rPr>
          <w:b/>
          <w:bCs/>
          <w:i/>
          <w:iCs/>
          <w:sz w:val="20"/>
          <w:szCs w:val="20"/>
          <w:lang w:eastAsia="x-none"/>
        </w:rPr>
      </w:pPr>
      <w:r w:rsidRPr="00FB5188">
        <w:rPr>
          <w:b/>
          <w:bCs/>
          <w:i/>
          <w:iCs/>
          <w:sz w:val="20"/>
          <w:szCs w:val="20"/>
          <w:lang w:eastAsia="x-none"/>
        </w:rPr>
        <w:t>Proposal 1: UE initiates the measurement for cell-reselection in IDLE/Inactive mode if the distance between UE and serving cell reference location is longer than a ‘</w:t>
      </w:r>
      <w:r>
        <w:rPr>
          <w:b/>
          <w:bCs/>
          <w:i/>
          <w:iCs/>
          <w:sz w:val="20"/>
          <w:szCs w:val="20"/>
          <w:lang w:eastAsia="x-none"/>
        </w:rPr>
        <w:t>nework-</w:t>
      </w:r>
      <w:r w:rsidRPr="00FB5188">
        <w:rPr>
          <w:b/>
          <w:bCs/>
          <w:i/>
          <w:iCs/>
          <w:sz w:val="20"/>
          <w:szCs w:val="20"/>
          <w:lang w:eastAsia="x-none"/>
        </w:rPr>
        <w:t>configured threshold + GNSS measurement margin’</w:t>
      </w:r>
      <w:r>
        <w:rPr>
          <w:b/>
          <w:bCs/>
          <w:i/>
          <w:iCs/>
          <w:sz w:val="20"/>
          <w:szCs w:val="20"/>
          <w:lang w:eastAsia="x-none"/>
        </w:rPr>
        <w:t>.</w:t>
      </w:r>
    </w:p>
    <w:p w14:paraId="50100621" w14:textId="77777777" w:rsidR="0053485C" w:rsidRPr="00FD50A5" w:rsidRDefault="0053485C" w:rsidP="0053485C">
      <w:pPr>
        <w:pStyle w:val="ListParagraph"/>
        <w:numPr>
          <w:ilvl w:val="0"/>
          <w:numId w:val="41"/>
        </w:numPr>
        <w:spacing w:after="120" w:line="240" w:lineRule="auto"/>
        <w:ind w:firstLineChars="0"/>
        <w:jc w:val="both"/>
        <w:rPr>
          <w:b/>
          <w:bCs/>
          <w:i/>
          <w:iCs/>
          <w:sz w:val="20"/>
          <w:szCs w:val="20"/>
        </w:rPr>
      </w:pPr>
      <w:r w:rsidRPr="00FB5188">
        <w:rPr>
          <w:b/>
          <w:bCs/>
          <w:i/>
          <w:iCs/>
          <w:sz w:val="20"/>
          <w:szCs w:val="20"/>
        </w:rPr>
        <w:t>GNSS measurement margin is 50</w:t>
      </w:r>
      <w:r>
        <w:rPr>
          <w:b/>
          <w:bCs/>
          <w:i/>
          <w:iCs/>
          <w:sz w:val="20"/>
          <w:szCs w:val="20"/>
          <w:lang w:val="en-US"/>
        </w:rPr>
        <w:t xml:space="preserve"> </w:t>
      </w:r>
      <w:r w:rsidRPr="00FB5188">
        <w:rPr>
          <w:b/>
          <w:bCs/>
          <w:i/>
          <w:iCs/>
          <w:sz w:val="20"/>
          <w:szCs w:val="20"/>
        </w:rPr>
        <w:t>meter</w:t>
      </w:r>
      <w:r>
        <w:rPr>
          <w:b/>
          <w:bCs/>
          <w:i/>
          <w:iCs/>
          <w:sz w:val="20"/>
          <w:szCs w:val="20"/>
          <w:lang w:val="en-US"/>
        </w:rPr>
        <w:t>s</w:t>
      </w:r>
      <w:r w:rsidRPr="00FB5188">
        <w:rPr>
          <w:b/>
          <w:bCs/>
          <w:i/>
          <w:iCs/>
          <w:sz w:val="20"/>
          <w:szCs w:val="20"/>
        </w:rPr>
        <w:t>.</w:t>
      </w:r>
    </w:p>
    <w:p w14:paraId="3E7A9AB1" w14:textId="77777777" w:rsidR="0053485C" w:rsidRPr="0053485C" w:rsidRDefault="0053485C" w:rsidP="0053485C">
      <w:pPr>
        <w:jc w:val="both"/>
        <w:rPr>
          <w:b/>
          <w:bCs/>
          <w:i/>
          <w:iCs/>
          <w:sz w:val="20"/>
          <w:szCs w:val="20"/>
        </w:rPr>
      </w:pPr>
      <w:r w:rsidRPr="0053485C">
        <w:rPr>
          <w:b/>
          <w:bCs/>
          <w:i/>
          <w:iCs/>
          <w:sz w:val="20"/>
          <w:szCs w:val="20"/>
        </w:rPr>
        <w:t>Proposal 2:</w:t>
      </w:r>
      <w:r w:rsidRPr="0053485C">
        <w:rPr>
          <w:sz w:val="20"/>
          <w:szCs w:val="20"/>
        </w:rPr>
        <w:t xml:space="preserve"> </w:t>
      </w:r>
      <w:r w:rsidRPr="0053485C">
        <w:rPr>
          <w:b/>
          <w:bCs/>
          <w:i/>
          <w:iCs/>
          <w:sz w:val="20"/>
          <w:szCs w:val="20"/>
        </w:rPr>
        <w:t>current higher priority search delay requirements will apply for UE Idle/Inactive mode for both LEO and GEO scenarios, i.e., K=60 and M_layers = N_layers.</w:t>
      </w:r>
    </w:p>
    <w:p w14:paraId="0932915A" w14:textId="77777777" w:rsidR="0053485C" w:rsidRPr="00A73C68" w:rsidRDefault="0053485C" w:rsidP="0053485C">
      <w:pPr>
        <w:rPr>
          <w:b/>
          <w:bCs/>
          <w:i/>
          <w:iCs/>
          <w:sz w:val="20"/>
          <w:szCs w:val="20"/>
          <w:lang w:val="en-GB"/>
        </w:rPr>
      </w:pPr>
      <w:r w:rsidRPr="00A73C68">
        <w:rPr>
          <w:b/>
          <w:bCs/>
          <w:i/>
          <w:iCs/>
          <w:sz w:val="20"/>
          <w:szCs w:val="20"/>
          <w:lang w:val="en-GB"/>
        </w:rPr>
        <w:t>Proposal 3: for time+RRM based NTN CHO, the CHO delay shall be defined as:</w:t>
      </w:r>
    </w:p>
    <w:p w14:paraId="73FEEE07" w14:textId="77777777" w:rsidR="0053485C" w:rsidRPr="00A73C68" w:rsidRDefault="0053485C" w:rsidP="0053485C">
      <w:pPr>
        <w:pStyle w:val="ListParagraph"/>
        <w:widowControl/>
        <w:numPr>
          <w:ilvl w:val="0"/>
          <w:numId w:val="34"/>
        </w:numPr>
        <w:overflowPunct w:val="0"/>
        <w:autoSpaceDE w:val="0"/>
        <w:autoSpaceDN w:val="0"/>
        <w:adjustRightInd w:val="0"/>
        <w:spacing w:before="0" w:beforeAutospacing="0" w:line="240" w:lineRule="auto"/>
        <w:ind w:firstLineChars="0"/>
        <w:textAlignment w:val="baseline"/>
        <w:rPr>
          <w:b/>
          <w:bCs/>
          <w:i/>
          <w:iCs/>
          <w:sz w:val="20"/>
          <w:szCs w:val="20"/>
        </w:rPr>
      </w:pPr>
      <w:r w:rsidRPr="00A73C68">
        <w:rPr>
          <w:b/>
          <w:bCs/>
          <w:i/>
          <w:iCs/>
          <w:sz w:val="20"/>
          <w:szCs w:val="20"/>
        </w:rPr>
        <w:t>D</w:t>
      </w:r>
      <w:r w:rsidRPr="00A73C68">
        <w:rPr>
          <w:b/>
          <w:bCs/>
          <w:i/>
          <w:iCs/>
          <w:sz w:val="20"/>
          <w:szCs w:val="20"/>
          <w:vertAlign w:val="subscript"/>
        </w:rPr>
        <w:t>CHO</w:t>
      </w:r>
      <w:r w:rsidRPr="00A73C68">
        <w:rPr>
          <w:b/>
          <w:bCs/>
          <w:i/>
          <w:iCs/>
          <w:sz w:val="20"/>
          <w:szCs w:val="20"/>
          <w:vertAlign w:val="subscript"/>
          <w:lang w:val="en-US"/>
        </w:rPr>
        <w:t>_</w:t>
      </w:r>
      <w:r w:rsidRPr="00A73C68">
        <w:rPr>
          <w:rFonts w:hint="eastAsia"/>
          <w:b/>
          <w:bCs/>
          <w:i/>
          <w:iCs/>
          <w:sz w:val="20"/>
          <w:szCs w:val="20"/>
          <w:vertAlign w:val="subscript"/>
          <w:lang w:eastAsia="zh-CN"/>
        </w:rPr>
        <w:t>NTN</w:t>
      </w:r>
      <w:r w:rsidRPr="00A73C68">
        <w:rPr>
          <w:b/>
          <w:bCs/>
          <w:i/>
          <w:iCs/>
          <w:sz w:val="20"/>
          <w:szCs w:val="20"/>
        </w:rPr>
        <w:t xml:space="preserve"> = T</w:t>
      </w:r>
      <w:r w:rsidRPr="00A73C68">
        <w:rPr>
          <w:b/>
          <w:bCs/>
          <w:i/>
          <w:iCs/>
          <w:sz w:val="20"/>
          <w:szCs w:val="20"/>
          <w:vertAlign w:val="subscript"/>
        </w:rPr>
        <w:t>RRC</w:t>
      </w:r>
      <w:r w:rsidRPr="00A73C68">
        <w:rPr>
          <w:b/>
          <w:bCs/>
          <w:i/>
          <w:iCs/>
          <w:sz w:val="20"/>
          <w:szCs w:val="20"/>
        </w:rPr>
        <w:t xml:space="preserve"> + T</w:t>
      </w:r>
      <w:r w:rsidRPr="00A73C68">
        <w:rPr>
          <w:b/>
          <w:bCs/>
          <w:i/>
          <w:iCs/>
          <w:sz w:val="20"/>
          <w:szCs w:val="20"/>
          <w:vertAlign w:val="subscript"/>
        </w:rPr>
        <w:t>Event_DU</w:t>
      </w:r>
      <w:r w:rsidRPr="00A73C68">
        <w:rPr>
          <w:b/>
          <w:bCs/>
          <w:i/>
          <w:iCs/>
          <w:sz w:val="20"/>
          <w:szCs w:val="20"/>
        </w:rPr>
        <w:t xml:space="preserve"> + T</w:t>
      </w:r>
      <w:r w:rsidRPr="00A73C68">
        <w:rPr>
          <w:b/>
          <w:bCs/>
          <w:i/>
          <w:iCs/>
          <w:sz w:val="20"/>
          <w:szCs w:val="20"/>
          <w:vertAlign w:val="subscript"/>
        </w:rPr>
        <w:t>measure</w:t>
      </w:r>
      <w:r w:rsidRPr="00A73C68">
        <w:rPr>
          <w:b/>
          <w:bCs/>
          <w:i/>
          <w:iCs/>
          <w:sz w:val="20"/>
          <w:szCs w:val="20"/>
        </w:rPr>
        <w:t xml:space="preserve"> + T</w:t>
      </w:r>
      <w:r w:rsidRPr="00A73C68">
        <w:rPr>
          <w:b/>
          <w:bCs/>
          <w:i/>
          <w:iCs/>
          <w:sz w:val="20"/>
          <w:szCs w:val="20"/>
          <w:vertAlign w:val="subscript"/>
        </w:rPr>
        <w:t>interrupt</w:t>
      </w:r>
      <w:r w:rsidRPr="00A73C68">
        <w:rPr>
          <w:b/>
          <w:bCs/>
          <w:i/>
          <w:iCs/>
          <w:sz w:val="20"/>
          <w:szCs w:val="20"/>
        </w:rPr>
        <w:t xml:space="preserve"> + T</w:t>
      </w:r>
      <w:r w:rsidRPr="00A73C68">
        <w:rPr>
          <w:b/>
          <w:bCs/>
          <w:i/>
          <w:iCs/>
          <w:sz w:val="20"/>
          <w:szCs w:val="20"/>
          <w:vertAlign w:val="subscript"/>
        </w:rPr>
        <w:t>CHO_execution</w:t>
      </w:r>
      <w:r w:rsidRPr="00A73C68">
        <w:rPr>
          <w:b/>
          <w:bCs/>
          <w:i/>
          <w:iCs/>
          <w:sz w:val="20"/>
          <w:szCs w:val="20"/>
        </w:rPr>
        <w:t>, where</w:t>
      </w:r>
    </w:p>
    <w:p w14:paraId="15FE7590" w14:textId="77777777" w:rsidR="0053485C" w:rsidRPr="00A73C68" w:rsidRDefault="0053485C" w:rsidP="0053485C">
      <w:pPr>
        <w:pStyle w:val="ListParagraph"/>
        <w:numPr>
          <w:ilvl w:val="1"/>
          <w:numId w:val="34"/>
        </w:numPr>
        <w:spacing w:before="0" w:beforeAutospacing="0" w:line="240" w:lineRule="auto"/>
        <w:ind w:firstLineChars="0"/>
        <w:jc w:val="both"/>
        <w:rPr>
          <w:b/>
          <w:bCs/>
          <w:i/>
          <w:iCs/>
          <w:sz w:val="20"/>
          <w:szCs w:val="20"/>
        </w:rPr>
      </w:pPr>
      <w:r w:rsidRPr="00A73C68">
        <w:rPr>
          <w:b/>
          <w:bCs/>
          <w:i/>
          <w:iCs/>
          <w:sz w:val="20"/>
          <w:szCs w:val="20"/>
        </w:rPr>
        <w:t>T</w:t>
      </w:r>
      <w:r w:rsidRPr="00A73C68">
        <w:rPr>
          <w:b/>
          <w:bCs/>
          <w:i/>
          <w:iCs/>
          <w:sz w:val="20"/>
          <w:szCs w:val="20"/>
          <w:vertAlign w:val="subscript"/>
        </w:rPr>
        <w:t>RRC</w:t>
      </w:r>
      <w:r w:rsidRPr="00A73C68">
        <w:rPr>
          <w:b/>
          <w:bCs/>
          <w:i/>
          <w:iCs/>
          <w:sz w:val="20"/>
          <w:szCs w:val="20"/>
        </w:rPr>
        <w:t xml:space="preserve"> is the RRC procedure delay.</w:t>
      </w:r>
    </w:p>
    <w:p w14:paraId="5DF0C1E5" w14:textId="77777777" w:rsidR="0053485C" w:rsidRPr="00A73C68" w:rsidRDefault="0053485C" w:rsidP="0053485C">
      <w:pPr>
        <w:pStyle w:val="ListParagraph"/>
        <w:numPr>
          <w:ilvl w:val="1"/>
          <w:numId w:val="34"/>
        </w:numPr>
        <w:spacing w:before="0" w:beforeAutospacing="0" w:line="240" w:lineRule="auto"/>
        <w:ind w:firstLineChars="0"/>
        <w:jc w:val="both"/>
        <w:rPr>
          <w:b/>
          <w:bCs/>
          <w:i/>
          <w:iCs/>
          <w:sz w:val="20"/>
          <w:szCs w:val="20"/>
        </w:rPr>
      </w:pPr>
      <w:r w:rsidRPr="00A73C68">
        <w:rPr>
          <w:b/>
          <w:bCs/>
          <w:i/>
          <w:iCs/>
          <w:sz w:val="20"/>
          <w:szCs w:val="20"/>
        </w:rPr>
        <w:t>T</w:t>
      </w:r>
      <w:r w:rsidRPr="00A73C68">
        <w:rPr>
          <w:b/>
          <w:bCs/>
          <w:i/>
          <w:iCs/>
          <w:sz w:val="20"/>
          <w:szCs w:val="20"/>
          <w:vertAlign w:val="subscript"/>
        </w:rPr>
        <w:t>Event_DU</w:t>
      </w:r>
      <w:r w:rsidRPr="00A73C68">
        <w:rPr>
          <w:b/>
          <w:bCs/>
          <w:i/>
          <w:iCs/>
          <w:sz w:val="20"/>
          <w:szCs w:val="20"/>
        </w:rPr>
        <w:t xml:space="preserve"> is the </w:t>
      </w:r>
      <w:r w:rsidRPr="00A73C68">
        <w:rPr>
          <w:rFonts w:ascii="Times" w:hAnsi="Times"/>
          <w:b/>
          <w:bCs/>
          <w:i/>
          <w:iCs/>
          <w:sz w:val="20"/>
          <w:szCs w:val="20"/>
        </w:rPr>
        <w:t>delay uncertainty which is the time from when the UE successfully decodes a conditional handover command until a condition exists at the measurement reference point which will trigger the conditional handover</w:t>
      </w:r>
      <w:r w:rsidRPr="00A73C68">
        <w:rPr>
          <w:rFonts w:ascii="Times" w:hAnsi="Times"/>
          <w:b/>
          <w:bCs/>
          <w:i/>
          <w:iCs/>
          <w:sz w:val="20"/>
          <w:szCs w:val="20"/>
          <w:lang w:val="en-US"/>
        </w:rPr>
        <w:t>. (same as legacy TN</w:t>
      </w:r>
      <w:r w:rsidRPr="00A73C68">
        <w:rPr>
          <w:b/>
          <w:bCs/>
          <w:i/>
          <w:iCs/>
          <w:sz w:val="20"/>
          <w:szCs w:val="20"/>
        </w:rPr>
        <w:t xml:space="preserve"> T</w:t>
      </w:r>
      <w:r w:rsidRPr="00A73C68">
        <w:rPr>
          <w:b/>
          <w:bCs/>
          <w:i/>
          <w:iCs/>
          <w:sz w:val="20"/>
          <w:szCs w:val="20"/>
          <w:vertAlign w:val="subscript"/>
        </w:rPr>
        <w:t>Event_DU</w:t>
      </w:r>
      <w:r w:rsidRPr="00A73C68">
        <w:rPr>
          <w:rFonts w:ascii="Times" w:hAnsi="Times"/>
          <w:b/>
          <w:bCs/>
          <w:i/>
          <w:iCs/>
          <w:sz w:val="20"/>
          <w:szCs w:val="20"/>
          <w:lang w:val="en-US"/>
        </w:rPr>
        <w:t>)</w:t>
      </w:r>
    </w:p>
    <w:p w14:paraId="784B4AF3" w14:textId="77777777" w:rsidR="0053485C" w:rsidRPr="00A73C68" w:rsidRDefault="0053485C" w:rsidP="0053485C">
      <w:pPr>
        <w:pStyle w:val="ListParagraph"/>
        <w:numPr>
          <w:ilvl w:val="1"/>
          <w:numId w:val="34"/>
        </w:numPr>
        <w:spacing w:before="0" w:beforeAutospacing="0" w:line="240" w:lineRule="auto"/>
        <w:ind w:firstLineChars="0"/>
        <w:jc w:val="both"/>
        <w:rPr>
          <w:b/>
          <w:bCs/>
          <w:i/>
          <w:iCs/>
          <w:sz w:val="20"/>
          <w:szCs w:val="20"/>
        </w:rPr>
      </w:pPr>
      <w:r w:rsidRPr="00A73C68">
        <w:rPr>
          <w:b/>
          <w:bCs/>
          <w:i/>
          <w:iCs/>
          <w:sz w:val="20"/>
          <w:szCs w:val="20"/>
        </w:rPr>
        <w:t>T</w:t>
      </w:r>
      <w:r w:rsidRPr="00A73C68">
        <w:rPr>
          <w:b/>
          <w:bCs/>
          <w:i/>
          <w:iCs/>
          <w:sz w:val="20"/>
          <w:szCs w:val="20"/>
          <w:vertAlign w:val="subscript"/>
        </w:rPr>
        <w:t>measure</w:t>
      </w:r>
      <w:r w:rsidRPr="00A73C68">
        <w:rPr>
          <w:b/>
          <w:bCs/>
          <w:i/>
          <w:iCs/>
          <w:sz w:val="20"/>
          <w:szCs w:val="20"/>
          <w:lang w:val="en-US"/>
        </w:rPr>
        <w:t>:</w:t>
      </w:r>
    </w:p>
    <w:p w14:paraId="7B874788" w14:textId="77777777" w:rsidR="0053485C" w:rsidRPr="00A73C68" w:rsidRDefault="0053485C" w:rsidP="0053485C">
      <w:pPr>
        <w:pStyle w:val="ListParagraph"/>
        <w:numPr>
          <w:ilvl w:val="2"/>
          <w:numId w:val="34"/>
        </w:numPr>
        <w:spacing w:before="0" w:beforeAutospacing="0" w:line="240" w:lineRule="auto"/>
        <w:ind w:firstLineChars="0"/>
        <w:jc w:val="both"/>
        <w:rPr>
          <w:b/>
          <w:bCs/>
          <w:i/>
          <w:iCs/>
          <w:sz w:val="20"/>
          <w:szCs w:val="20"/>
        </w:rPr>
      </w:pPr>
      <w:r w:rsidRPr="00A73C68">
        <w:rPr>
          <w:b/>
          <w:bCs/>
          <w:i/>
          <w:iCs/>
          <w:sz w:val="20"/>
          <w:szCs w:val="20"/>
          <w:lang w:val="en-US"/>
        </w:rPr>
        <w:t xml:space="preserve">If T1 is earlier than the timing </w:t>
      </w:r>
      <w:r w:rsidRPr="00B36CE1">
        <w:rPr>
          <w:b/>
          <w:bCs/>
          <w:i/>
          <w:iCs/>
          <w:sz w:val="20"/>
          <w:szCs w:val="20"/>
          <w:lang w:val="en-US"/>
        </w:rPr>
        <w:t>when UE identified target cell met RRM condition</w:t>
      </w:r>
      <w:r w:rsidRPr="00A73C68">
        <w:rPr>
          <w:b/>
          <w:bCs/>
          <w:i/>
          <w:iCs/>
          <w:sz w:val="20"/>
          <w:szCs w:val="20"/>
          <w:lang w:val="en-US"/>
        </w:rPr>
        <w:t>,</w:t>
      </w:r>
      <w:r w:rsidRPr="00A73C68">
        <w:rPr>
          <w:b/>
          <w:bCs/>
          <w:i/>
          <w:iCs/>
          <w:sz w:val="20"/>
          <w:szCs w:val="20"/>
        </w:rPr>
        <w:t xml:space="preserve"> T</w:t>
      </w:r>
      <w:r w:rsidRPr="00A73C68">
        <w:rPr>
          <w:b/>
          <w:bCs/>
          <w:i/>
          <w:iCs/>
          <w:sz w:val="20"/>
          <w:szCs w:val="20"/>
          <w:vertAlign w:val="subscript"/>
        </w:rPr>
        <w:t>measure</w:t>
      </w:r>
      <w:r w:rsidRPr="00A73C68">
        <w:rPr>
          <w:b/>
          <w:bCs/>
          <w:i/>
          <w:iCs/>
          <w:sz w:val="20"/>
          <w:szCs w:val="20"/>
        </w:rPr>
        <w:t xml:space="preserve"> </w:t>
      </w:r>
      <w:r w:rsidRPr="00A73C68">
        <w:rPr>
          <w:b/>
          <w:bCs/>
          <w:i/>
          <w:iCs/>
          <w:sz w:val="20"/>
          <w:szCs w:val="20"/>
          <w:lang w:val="en-US"/>
        </w:rPr>
        <w:t xml:space="preserve">is </w:t>
      </w:r>
      <w:r w:rsidRPr="00A73C68">
        <w:rPr>
          <w:b/>
          <w:bCs/>
          <w:i/>
          <w:iCs/>
          <w:sz w:val="20"/>
          <w:szCs w:val="20"/>
        </w:rPr>
        <w:t>time from the end of T</w:t>
      </w:r>
      <w:r w:rsidRPr="00A73C68">
        <w:rPr>
          <w:b/>
          <w:bCs/>
          <w:i/>
          <w:iCs/>
          <w:sz w:val="20"/>
          <w:szCs w:val="20"/>
          <w:vertAlign w:val="subscript"/>
        </w:rPr>
        <w:t>Event_DU</w:t>
      </w:r>
      <w:r w:rsidRPr="00A73C68">
        <w:rPr>
          <w:b/>
          <w:bCs/>
          <w:i/>
          <w:iCs/>
          <w:sz w:val="20"/>
          <w:szCs w:val="20"/>
        </w:rPr>
        <w:t xml:space="preserve"> until </w:t>
      </w:r>
      <w:r w:rsidRPr="00A73C68">
        <w:rPr>
          <w:b/>
          <w:bCs/>
          <w:i/>
          <w:iCs/>
          <w:sz w:val="20"/>
          <w:szCs w:val="20"/>
          <w:lang w:val="en-US"/>
        </w:rPr>
        <w:t xml:space="preserve">the timing </w:t>
      </w:r>
      <w:r w:rsidRPr="00B36CE1">
        <w:rPr>
          <w:b/>
          <w:bCs/>
          <w:i/>
          <w:iCs/>
          <w:sz w:val="20"/>
          <w:szCs w:val="20"/>
          <w:lang w:val="en-US"/>
        </w:rPr>
        <w:t>when UE identified target cell met RRM condition</w:t>
      </w:r>
      <w:r w:rsidRPr="00A73C68">
        <w:rPr>
          <w:b/>
          <w:bCs/>
          <w:i/>
          <w:iCs/>
          <w:sz w:val="20"/>
          <w:szCs w:val="20"/>
          <w:lang w:val="en-US"/>
        </w:rPr>
        <w:t>.</w:t>
      </w:r>
      <w:r w:rsidRPr="00A73C68">
        <w:rPr>
          <w:rFonts w:ascii="Times" w:hAnsi="Times"/>
          <w:b/>
          <w:bCs/>
          <w:i/>
          <w:iCs/>
          <w:sz w:val="20"/>
          <w:szCs w:val="20"/>
        </w:rPr>
        <w:t xml:space="preserve"> </w:t>
      </w:r>
    </w:p>
    <w:p w14:paraId="0FD024F8" w14:textId="77777777" w:rsidR="0053485C" w:rsidRPr="00A73C68" w:rsidRDefault="0053485C" w:rsidP="0053485C">
      <w:pPr>
        <w:pStyle w:val="ListParagraph"/>
        <w:numPr>
          <w:ilvl w:val="2"/>
          <w:numId w:val="34"/>
        </w:numPr>
        <w:spacing w:before="0" w:beforeAutospacing="0" w:line="240" w:lineRule="auto"/>
        <w:ind w:firstLineChars="0"/>
        <w:jc w:val="both"/>
        <w:rPr>
          <w:b/>
          <w:bCs/>
          <w:i/>
          <w:iCs/>
          <w:sz w:val="20"/>
          <w:szCs w:val="20"/>
        </w:rPr>
      </w:pPr>
      <w:r w:rsidRPr="00A73C68">
        <w:rPr>
          <w:b/>
          <w:bCs/>
          <w:i/>
          <w:iCs/>
          <w:sz w:val="20"/>
          <w:szCs w:val="20"/>
          <w:lang w:val="en-US"/>
        </w:rPr>
        <w:t xml:space="preserve">Otherwise, </w:t>
      </w:r>
      <w:r w:rsidRPr="00A73C68">
        <w:rPr>
          <w:b/>
          <w:bCs/>
          <w:i/>
          <w:iCs/>
          <w:sz w:val="20"/>
          <w:szCs w:val="20"/>
        </w:rPr>
        <w:t>T</w:t>
      </w:r>
      <w:r w:rsidRPr="00A73C68">
        <w:rPr>
          <w:b/>
          <w:bCs/>
          <w:i/>
          <w:iCs/>
          <w:sz w:val="20"/>
          <w:szCs w:val="20"/>
          <w:vertAlign w:val="subscript"/>
        </w:rPr>
        <w:t>measure</w:t>
      </w:r>
      <w:r w:rsidRPr="00A73C68">
        <w:rPr>
          <w:b/>
          <w:bCs/>
          <w:i/>
          <w:iCs/>
          <w:sz w:val="20"/>
          <w:szCs w:val="20"/>
        </w:rPr>
        <w:t xml:space="preserve"> </w:t>
      </w:r>
      <w:r w:rsidRPr="00A73C68">
        <w:rPr>
          <w:b/>
          <w:bCs/>
          <w:i/>
          <w:iCs/>
          <w:sz w:val="20"/>
          <w:szCs w:val="20"/>
          <w:lang w:val="en-US"/>
        </w:rPr>
        <w:t xml:space="preserve">is </w:t>
      </w:r>
      <w:r w:rsidRPr="00A73C68">
        <w:rPr>
          <w:b/>
          <w:bCs/>
          <w:i/>
          <w:iCs/>
          <w:sz w:val="20"/>
          <w:szCs w:val="20"/>
        </w:rPr>
        <w:t>time from the end of T</w:t>
      </w:r>
      <w:r w:rsidRPr="00A73C68">
        <w:rPr>
          <w:b/>
          <w:bCs/>
          <w:i/>
          <w:iCs/>
          <w:sz w:val="20"/>
          <w:szCs w:val="20"/>
          <w:vertAlign w:val="subscript"/>
        </w:rPr>
        <w:t>Event_DU</w:t>
      </w:r>
      <w:r w:rsidRPr="00A73C68">
        <w:rPr>
          <w:b/>
          <w:bCs/>
          <w:i/>
          <w:iCs/>
          <w:sz w:val="20"/>
          <w:szCs w:val="20"/>
        </w:rPr>
        <w:t xml:space="preserve"> until</w:t>
      </w:r>
      <w:r w:rsidRPr="00A73C68">
        <w:rPr>
          <w:b/>
          <w:bCs/>
          <w:i/>
          <w:iCs/>
          <w:sz w:val="20"/>
          <w:szCs w:val="20"/>
          <w:lang w:val="en-US"/>
        </w:rPr>
        <w:t xml:space="preserve"> T1.</w:t>
      </w:r>
    </w:p>
    <w:p w14:paraId="3F26FB9C" w14:textId="77777777" w:rsidR="0053485C" w:rsidRPr="00A73C68" w:rsidRDefault="0053485C" w:rsidP="0053485C">
      <w:pPr>
        <w:pStyle w:val="ListParagraph"/>
        <w:numPr>
          <w:ilvl w:val="1"/>
          <w:numId w:val="34"/>
        </w:numPr>
        <w:spacing w:before="0" w:beforeAutospacing="0" w:line="240" w:lineRule="auto"/>
        <w:ind w:firstLineChars="0"/>
        <w:jc w:val="both"/>
        <w:rPr>
          <w:b/>
          <w:bCs/>
          <w:i/>
          <w:iCs/>
          <w:sz w:val="20"/>
          <w:szCs w:val="20"/>
        </w:rPr>
      </w:pPr>
      <w:r w:rsidRPr="00A73C68">
        <w:rPr>
          <w:b/>
          <w:bCs/>
          <w:i/>
          <w:iCs/>
          <w:sz w:val="20"/>
          <w:szCs w:val="20"/>
        </w:rPr>
        <w:t>T</w:t>
      </w:r>
      <w:r w:rsidRPr="00A73C68">
        <w:rPr>
          <w:b/>
          <w:bCs/>
          <w:i/>
          <w:iCs/>
          <w:sz w:val="20"/>
          <w:szCs w:val="20"/>
          <w:vertAlign w:val="subscript"/>
        </w:rPr>
        <w:t>CHO_execution</w:t>
      </w:r>
      <w:r w:rsidRPr="00A73C68">
        <w:rPr>
          <w:b/>
          <w:bCs/>
          <w:i/>
          <w:iCs/>
          <w:sz w:val="20"/>
          <w:szCs w:val="20"/>
        </w:rPr>
        <w:t xml:space="preserve"> is the UE execution preparation time for conditional handover. </w:t>
      </w:r>
      <w:r w:rsidRPr="00A73C68">
        <w:rPr>
          <w:rFonts w:ascii="Times" w:hAnsi="Times"/>
          <w:b/>
          <w:bCs/>
          <w:i/>
          <w:iCs/>
          <w:sz w:val="20"/>
          <w:szCs w:val="20"/>
          <w:lang w:val="en-US"/>
        </w:rPr>
        <w:t>(same as legacy TN</w:t>
      </w:r>
      <w:r w:rsidRPr="00A73C68">
        <w:rPr>
          <w:b/>
          <w:bCs/>
          <w:i/>
          <w:iCs/>
          <w:sz w:val="20"/>
          <w:szCs w:val="20"/>
        </w:rPr>
        <w:t xml:space="preserve"> T</w:t>
      </w:r>
      <w:r w:rsidRPr="00A73C68">
        <w:rPr>
          <w:b/>
          <w:bCs/>
          <w:i/>
          <w:iCs/>
          <w:sz w:val="20"/>
          <w:szCs w:val="20"/>
          <w:vertAlign w:val="subscript"/>
        </w:rPr>
        <w:t>CHO_execution</w:t>
      </w:r>
      <w:r w:rsidRPr="00A73C68">
        <w:rPr>
          <w:b/>
          <w:bCs/>
          <w:i/>
          <w:iCs/>
          <w:sz w:val="20"/>
          <w:szCs w:val="20"/>
          <w:lang w:val="en-US"/>
        </w:rPr>
        <w:t>)</w:t>
      </w:r>
    </w:p>
    <w:p w14:paraId="558F6E61" w14:textId="77777777" w:rsidR="0053485C" w:rsidRPr="00A73C68" w:rsidRDefault="0053485C" w:rsidP="0053485C">
      <w:pPr>
        <w:pStyle w:val="ListParagraph"/>
        <w:numPr>
          <w:ilvl w:val="1"/>
          <w:numId w:val="34"/>
        </w:numPr>
        <w:spacing w:before="0" w:beforeAutospacing="0" w:line="240" w:lineRule="auto"/>
        <w:ind w:firstLineChars="0"/>
        <w:jc w:val="both"/>
        <w:rPr>
          <w:b/>
          <w:bCs/>
          <w:i/>
          <w:iCs/>
        </w:rPr>
      </w:pPr>
      <w:r w:rsidRPr="00A73C68">
        <w:rPr>
          <w:b/>
          <w:bCs/>
          <w:i/>
          <w:iCs/>
          <w:sz w:val="20"/>
          <w:szCs w:val="20"/>
        </w:rPr>
        <w:t>T</w:t>
      </w:r>
      <w:r w:rsidRPr="00A73C68">
        <w:rPr>
          <w:b/>
          <w:bCs/>
          <w:i/>
          <w:iCs/>
          <w:sz w:val="20"/>
          <w:szCs w:val="20"/>
          <w:vertAlign w:val="subscript"/>
        </w:rPr>
        <w:t>interrupt</w:t>
      </w:r>
      <w:r w:rsidRPr="00A73C68">
        <w:rPr>
          <w:b/>
          <w:bCs/>
          <w:i/>
          <w:iCs/>
          <w:sz w:val="20"/>
          <w:szCs w:val="20"/>
        </w:rPr>
        <w:t xml:space="preserve"> is the time between when the UE starts to execute the conditional handover to the target cell and the time the UE starts transmission of the new PRACH.</w:t>
      </w:r>
    </w:p>
    <w:p w14:paraId="7A8A6FDA" w14:textId="77777777" w:rsidR="0053485C" w:rsidRPr="00A73C68" w:rsidRDefault="0053485C" w:rsidP="0053485C">
      <w:pPr>
        <w:pStyle w:val="ListParagraph"/>
        <w:numPr>
          <w:ilvl w:val="0"/>
          <w:numId w:val="34"/>
        </w:numPr>
        <w:ind w:firstLineChars="0"/>
        <w:rPr>
          <w:b/>
          <w:bCs/>
          <w:i/>
          <w:iCs/>
          <w:sz w:val="20"/>
          <w:szCs w:val="20"/>
          <w:lang w:val="en-GB"/>
        </w:rPr>
      </w:pPr>
      <w:r w:rsidRPr="00A73C68">
        <w:rPr>
          <w:b/>
          <w:bCs/>
          <w:i/>
          <w:iCs/>
          <w:sz w:val="20"/>
          <w:szCs w:val="20"/>
          <w:lang w:val="en-GB"/>
        </w:rPr>
        <w:t xml:space="preserve">If T2 is earlier than the end the </w:t>
      </w:r>
      <w:r w:rsidRPr="00A73C68">
        <w:rPr>
          <w:b/>
          <w:bCs/>
          <w:i/>
          <w:iCs/>
          <w:sz w:val="20"/>
          <w:szCs w:val="20"/>
        </w:rPr>
        <w:t>T</w:t>
      </w:r>
      <w:r w:rsidRPr="00A73C68">
        <w:rPr>
          <w:b/>
          <w:bCs/>
          <w:i/>
          <w:iCs/>
          <w:sz w:val="20"/>
          <w:szCs w:val="20"/>
          <w:vertAlign w:val="subscript"/>
        </w:rPr>
        <w:t>measure</w:t>
      </w:r>
      <w:r w:rsidRPr="00A73C68">
        <w:rPr>
          <w:b/>
          <w:bCs/>
          <w:i/>
          <w:iCs/>
          <w:sz w:val="20"/>
          <w:szCs w:val="20"/>
        </w:rPr>
        <w:t>, no CHO requirement should be applied.</w:t>
      </w:r>
    </w:p>
    <w:p w14:paraId="55ACCDCF" w14:textId="77777777" w:rsidR="0053485C" w:rsidRPr="00A73C68" w:rsidRDefault="0053485C" w:rsidP="0053485C">
      <w:pPr>
        <w:rPr>
          <w:b/>
          <w:bCs/>
          <w:i/>
          <w:iCs/>
          <w:sz w:val="20"/>
          <w:szCs w:val="20"/>
          <w:lang w:val="en-GB"/>
        </w:rPr>
      </w:pPr>
      <w:r w:rsidRPr="00A73C68">
        <w:rPr>
          <w:b/>
          <w:bCs/>
          <w:i/>
          <w:iCs/>
          <w:sz w:val="20"/>
          <w:szCs w:val="20"/>
          <w:lang w:val="en-GB"/>
        </w:rPr>
        <w:t xml:space="preserve">Proposal </w:t>
      </w:r>
      <w:r>
        <w:rPr>
          <w:b/>
          <w:bCs/>
          <w:i/>
          <w:iCs/>
          <w:sz w:val="20"/>
          <w:szCs w:val="20"/>
          <w:lang w:val="en-GB"/>
        </w:rPr>
        <w:t>4</w:t>
      </w:r>
      <w:r w:rsidRPr="00A73C68">
        <w:rPr>
          <w:b/>
          <w:bCs/>
          <w:i/>
          <w:iCs/>
          <w:sz w:val="20"/>
          <w:szCs w:val="20"/>
          <w:lang w:val="en-GB"/>
        </w:rPr>
        <w:t xml:space="preserve">: for </w:t>
      </w:r>
      <w:r>
        <w:rPr>
          <w:b/>
          <w:bCs/>
          <w:i/>
          <w:iCs/>
          <w:sz w:val="20"/>
          <w:szCs w:val="20"/>
          <w:lang w:val="en-GB"/>
        </w:rPr>
        <w:t>location</w:t>
      </w:r>
      <w:r w:rsidRPr="00A73C68">
        <w:rPr>
          <w:b/>
          <w:bCs/>
          <w:i/>
          <w:iCs/>
          <w:sz w:val="20"/>
          <w:szCs w:val="20"/>
          <w:lang w:val="en-GB"/>
        </w:rPr>
        <w:t>+RRM based NTN CHO, the CHO delay shall be defined as:</w:t>
      </w:r>
    </w:p>
    <w:p w14:paraId="61607290" w14:textId="77777777" w:rsidR="0053485C" w:rsidRPr="00A73C68" w:rsidRDefault="0053485C" w:rsidP="0053485C">
      <w:pPr>
        <w:pStyle w:val="ListParagraph"/>
        <w:widowControl/>
        <w:numPr>
          <w:ilvl w:val="0"/>
          <w:numId w:val="34"/>
        </w:numPr>
        <w:overflowPunct w:val="0"/>
        <w:autoSpaceDE w:val="0"/>
        <w:autoSpaceDN w:val="0"/>
        <w:adjustRightInd w:val="0"/>
        <w:spacing w:before="0" w:beforeAutospacing="0" w:line="240" w:lineRule="auto"/>
        <w:ind w:firstLineChars="0"/>
        <w:textAlignment w:val="baseline"/>
        <w:rPr>
          <w:b/>
          <w:bCs/>
          <w:i/>
          <w:iCs/>
          <w:sz w:val="20"/>
          <w:szCs w:val="20"/>
        </w:rPr>
      </w:pPr>
      <w:r w:rsidRPr="00A73C68">
        <w:rPr>
          <w:b/>
          <w:bCs/>
          <w:i/>
          <w:iCs/>
          <w:sz w:val="20"/>
          <w:szCs w:val="20"/>
        </w:rPr>
        <w:t>D</w:t>
      </w:r>
      <w:r w:rsidRPr="00A73C68">
        <w:rPr>
          <w:b/>
          <w:bCs/>
          <w:i/>
          <w:iCs/>
          <w:sz w:val="20"/>
          <w:szCs w:val="20"/>
          <w:vertAlign w:val="subscript"/>
        </w:rPr>
        <w:t>CHO</w:t>
      </w:r>
      <w:r w:rsidRPr="00A73C68">
        <w:rPr>
          <w:b/>
          <w:bCs/>
          <w:i/>
          <w:iCs/>
          <w:sz w:val="20"/>
          <w:szCs w:val="20"/>
          <w:vertAlign w:val="subscript"/>
          <w:lang w:val="en-US"/>
        </w:rPr>
        <w:t>_</w:t>
      </w:r>
      <w:r w:rsidRPr="00A73C68">
        <w:rPr>
          <w:rFonts w:hint="eastAsia"/>
          <w:b/>
          <w:bCs/>
          <w:i/>
          <w:iCs/>
          <w:sz w:val="20"/>
          <w:szCs w:val="20"/>
          <w:vertAlign w:val="subscript"/>
          <w:lang w:eastAsia="zh-CN"/>
        </w:rPr>
        <w:t>NTN</w:t>
      </w:r>
      <w:r w:rsidRPr="00A73C68">
        <w:rPr>
          <w:b/>
          <w:bCs/>
          <w:i/>
          <w:iCs/>
          <w:sz w:val="20"/>
          <w:szCs w:val="20"/>
        </w:rPr>
        <w:t xml:space="preserve"> = T</w:t>
      </w:r>
      <w:r w:rsidRPr="00A73C68">
        <w:rPr>
          <w:b/>
          <w:bCs/>
          <w:i/>
          <w:iCs/>
          <w:sz w:val="20"/>
          <w:szCs w:val="20"/>
          <w:vertAlign w:val="subscript"/>
        </w:rPr>
        <w:t>RRC</w:t>
      </w:r>
      <w:r w:rsidRPr="00A73C68">
        <w:rPr>
          <w:b/>
          <w:bCs/>
          <w:i/>
          <w:iCs/>
          <w:sz w:val="20"/>
          <w:szCs w:val="20"/>
        </w:rPr>
        <w:t xml:space="preserve"> + T</w:t>
      </w:r>
      <w:r w:rsidRPr="00A73C68">
        <w:rPr>
          <w:b/>
          <w:bCs/>
          <w:i/>
          <w:iCs/>
          <w:sz w:val="20"/>
          <w:szCs w:val="20"/>
          <w:vertAlign w:val="subscript"/>
        </w:rPr>
        <w:t>Event_DU</w:t>
      </w:r>
      <w:r w:rsidRPr="00A73C68">
        <w:rPr>
          <w:b/>
          <w:bCs/>
          <w:i/>
          <w:iCs/>
          <w:sz w:val="20"/>
          <w:szCs w:val="20"/>
        </w:rPr>
        <w:t xml:space="preserve"> + T</w:t>
      </w:r>
      <w:r w:rsidRPr="00A73C68">
        <w:rPr>
          <w:b/>
          <w:bCs/>
          <w:i/>
          <w:iCs/>
          <w:sz w:val="20"/>
          <w:szCs w:val="20"/>
          <w:vertAlign w:val="subscript"/>
        </w:rPr>
        <w:t>measure</w:t>
      </w:r>
      <w:r w:rsidRPr="00A73C68">
        <w:rPr>
          <w:b/>
          <w:bCs/>
          <w:i/>
          <w:iCs/>
          <w:sz w:val="20"/>
          <w:szCs w:val="20"/>
        </w:rPr>
        <w:t xml:space="preserve"> + T</w:t>
      </w:r>
      <w:r w:rsidRPr="00A73C68">
        <w:rPr>
          <w:b/>
          <w:bCs/>
          <w:i/>
          <w:iCs/>
          <w:sz w:val="20"/>
          <w:szCs w:val="20"/>
          <w:vertAlign w:val="subscript"/>
        </w:rPr>
        <w:t>interrupt</w:t>
      </w:r>
      <w:r w:rsidRPr="00A73C68">
        <w:rPr>
          <w:b/>
          <w:bCs/>
          <w:i/>
          <w:iCs/>
          <w:sz w:val="20"/>
          <w:szCs w:val="20"/>
        </w:rPr>
        <w:t xml:space="preserve"> + T</w:t>
      </w:r>
      <w:r w:rsidRPr="00A73C68">
        <w:rPr>
          <w:b/>
          <w:bCs/>
          <w:i/>
          <w:iCs/>
          <w:sz w:val="20"/>
          <w:szCs w:val="20"/>
          <w:vertAlign w:val="subscript"/>
        </w:rPr>
        <w:t>CHO_execution</w:t>
      </w:r>
      <w:r w:rsidRPr="00A73C68">
        <w:rPr>
          <w:b/>
          <w:bCs/>
          <w:i/>
          <w:iCs/>
          <w:sz w:val="20"/>
          <w:szCs w:val="20"/>
        </w:rPr>
        <w:t>, where</w:t>
      </w:r>
    </w:p>
    <w:p w14:paraId="4C17DB86" w14:textId="77777777" w:rsidR="0053485C" w:rsidRPr="00A73C68" w:rsidRDefault="0053485C" w:rsidP="0053485C">
      <w:pPr>
        <w:pStyle w:val="ListParagraph"/>
        <w:numPr>
          <w:ilvl w:val="1"/>
          <w:numId w:val="34"/>
        </w:numPr>
        <w:spacing w:before="0" w:beforeAutospacing="0" w:line="240" w:lineRule="auto"/>
        <w:ind w:firstLineChars="0"/>
        <w:jc w:val="both"/>
        <w:rPr>
          <w:b/>
          <w:bCs/>
          <w:i/>
          <w:iCs/>
          <w:sz w:val="20"/>
          <w:szCs w:val="20"/>
        </w:rPr>
      </w:pPr>
      <w:r w:rsidRPr="00A73C68">
        <w:rPr>
          <w:b/>
          <w:bCs/>
          <w:i/>
          <w:iCs/>
          <w:sz w:val="20"/>
          <w:szCs w:val="20"/>
        </w:rPr>
        <w:t>T</w:t>
      </w:r>
      <w:r w:rsidRPr="00A73C68">
        <w:rPr>
          <w:b/>
          <w:bCs/>
          <w:i/>
          <w:iCs/>
          <w:sz w:val="20"/>
          <w:szCs w:val="20"/>
          <w:vertAlign w:val="subscript"/>
        </w:rPr>
        <w:t>RRC</w:t>
      </w:r>
      <w:r w:rsidRPr="00A73C68">
        <w:rPr>
          <w:b/>
          <w:bCs/>
          <w:i/>
          <w:iCs/>
          <w:sz w:val="20"/>
          <w:szCs w:val="20"/>
        </w:rPr>
        <w:t xml:space="preserve"> is the RRC procedure delay.</w:t>
      </w:r>
    </w:p>
    <w:p w14:paraId="4A4D7C05" w14:textId="77777777" w:rsidR="0053485C" w:rsidRPr="00A73C68" w:rsidRDefault="0053485C" w:rsidP="0053485C">
      <w:pPr>
        <w:pStyle w:val="ListParagraph"/>
        <w:numPr>
          <w:ilvl w:val="1"/>
          <w:numId w:val="34"/>
        </w:numPr>
        <w:spacing w:before="0" w:beforeAutospacing="0" w:line="240" w:lineRule="auto"/>
        <w:ind w:firstLineChars="0"/>
        <w:jc w:val="both"/>
        <w:rPr>
          <w:b/>
          <w:bCs/>
          <w:i/>
          <w:iCs/>
          <w:sz w:val="20"/>
          <w:szCs w:val="20"/>
        </w:rPr>
      </w:pPr>
      <w:r w:rsidRPr="00A73C68">
        <w:rPr>
          <w:b/>
          <w:bCs/>
          <w:i/>
          <w:iCs/>
          <w:sz w:val="20"/>
          <w:szCs w:val="20"/>
        </w:rPr>
        <w:t>T</w:t>
      </w:r>
      <w:r w:rsidRPr="00A73C68">
        <w:rPr>
          <w:b/>
          <w:bCs/>
          <w:i/>
          <w:iCs/>
          <w:sz w:val="20"/>
          <w:szCs w:val="20"/>
          <w:vertAlign w:val="subscript"/>
        </w:rPr>
        <w:t>Event_DU</w:t>
      </w:r>
      <w:r w:rsidRPr="00A73C68">
        <w:rPr>
          <w:b/>
          <w:bCs/>
          <w:i/>
          <w:iCs/>
          <w:sz w:val="20"/>
          <w:szCs w:val="20"/>
        </w:rPr>
        <w:t xml:space="preserve"> is the </w:t>
      </w:r>
      <w:r w:rsidRPr="00A73C68">
        <w:rPr>
          <w:rFonts w:ascii="Times" w:hAnsi="Times"/>
          <w:b/>
          <w:bCs/>
          <w:i/>
          <w:iCs/>
          <w:sz w:val="20"/>
          <w:szCs w:val="20"/>
        </w:rPr>
        <w:t>delay uncertainty which is the time from when the UE successfully decodes a conditional handover command until a condition exists at the measurement reference point which will trigger the conditional handover</w:t>
      </w:r>
      <w:r w:rsidRPr="00A73C68">
        <w:rPr>
          <w:rFonts w:ascii="Times" w:hAnsi="Times"/>
          <w:b/>
          <w:bCs/>
          <w:i/>
          <w:iCs/>
          <w:sz w:val="20"/>
          <w:szCs w:val="20"/>
          <w:lang w:val="en-US"/>
        </w:rPr>
        <w:t>. (same as legacy TN</w:t>
      </w:r>
      <w:r w:rsidRPr="00A73C68">
        <w:rPr>
          <w:b/>
          <w:bCs/>
          <w:i/>
          <w:iCs/>
          <w:sz w:val="20"/>
          <w:szCs w:val="20"/>
        </w:rPr>
        <w:t xml:space="preserve"> T</w:t>
      </w:r>
      <w:r w:rsidRPr="00A73C68">
        <w:rPr>
          <w:b/>
          <w:bCs/>
          <w:i/>
          <w:iCs/>
          <w:sz w:val="20"/>
          <w:szCs w:val="20"/>
          <w:vertAlign w:val="subscript"/>
        </w:rPr>
        <w:t>Event_DU</w:t>
      </w:r>
      <w:r w:rsidRPr="00A73C68">
        <w:rPr>
          <w:rFonts w:ascii="Times" w:hAnsi="Times"/>
          <w:b/>
          <w:bCs/>
          <w:i/>
          <w:iCs/>
          <w:sz w:val="20"/>
          <w:szCs w:val="20"/>
          <w:lang w:val="en-US"/>
        </w:rPr>
        <w:t>)</w:t>
      </w:r>
    </w:p>
    <w:p w14:paraId="199BAB94" w14:textId="77777777" w:rsidR="0053485C" w:rsidRPr="00A73C68" w:rsidRDefault="0053485C" w:rsidP="0053485C">
      <w:pPr>
        <w:pStyle w:val="ListParagraph"/>
        <w:numPr>
          <w:ilvl w:val="1"/>
          <w:numId w:val="34"/>
        </w:numPr>
        <w:spacing w:before="0" w:beforeAutospacing="0" w:line="240" w:lineRule="auto"/>
        <w:ind w:firstLineChars="0"/>
        <w:jc w:val="both"/>
        <w:rPr>
          <w:b/>
          <w:bCs/>
          <w:i/>
          <w:iCs/>
          <w:sz w:val="20"/>
          <w:szCs w:val="20"/>
        </w:rPr>
      </w:pPr>
      <w:r w:rsidRPr="00A73C68">
        <w:rPr>
          <w:b/>
          <w:bCs/>
          <w:i/>
          <w:iCs/>
          <w:sz w:val="20"/>
          <w:szCs w:val="20"/>
        </w:rPr>
        <w:t>T</w:t>
      </w:r>
      <w:r w:rsidRPr="00A73C68">
        <w:rPr>
          <w:b/>
          <w:bCs/>
          <w:i/>
          <w:iCs/>
          <w:sz w:val="20"/>
          <w:szCs w:val="20"/>
          <w:vertAlign w:val="subscript"/>
        </w:rPr>
        <w:t>measure</w:t>
      </w:r>
      <w:r w:rsidRPr="00A73C68">
        <w:rPr>
          <w:b/>
          <w:bCs/>
          <w:i/>
          <w:iCs/>
          <w:sz w:val="20"/>
          <w:szCs w:val="20"/>
          <w:lang w:val="en-US"/>
        </w:rPr>
        <w:t>:</w:t>
      </w:r>
    </w:p>
    <w:p w14:paraId="0412057E" w14:textId="77777777" w:rsidR="0053485C" w:rsidRPr="00A73C68" w:rsidRDefault="0053485C" w:rsidP="0053485C">
      <w:pPr>
        <w:pStyle w:val="ListParagraph"/>
        <w:numPr>
          <w:ilvl w:val="2"/>
          <w:numId w:val="34"/>
        </w:numPr>
        <w:spacing w:before="0" w:beforeAutospacing="0" w:line="240" w:lineRule="auto"/>
        <w:ind w:firstLineChars="0"/>
        <w:jc w:val="both"/>
        <w:rPr>
          <w:b/>
          <w:bCs/>
          <w:i/>
          <w:iCs/>
          <w:sz w:val="20"/>
          <w:szCs w:val="20"/>
        </w:rPr>
      </w:pPr>
      <w:r w:rsidRPr="00A73C68">
        <w:rPr>
          <w:b/>
          <w:bCs/>
          <w:i/>
          <w:iCs/>
          <w:sz w:val="20"/>
          <w:szCs w:val="20"/>
          <w:lang w:val="en-US"/>
        </w:rPr>
        <w:t xml:space="preserve">If </w:t>
      </w:r>
      <w:r>
        <w:rPr>
          <w:b/>
          <w:bCs/>
          <w:i/>
          <w:iCs/>
          <w:sz w:val="20"/>
          <w:szCs w:val="20"/>
          <w:lang w:val="en-US"/>
        </w:rPr>
        <w:t>distance condition is met</w:t>
      </w:r>
      <w:r w:rsidRPr="00A73C68">
        <w:rPr>
          <w:b/>
          <w:bCs/>
          <w:i/>
          <w:iCs/>
          <w:sz w:val="20"/>
          <w:szCs w:val="20"/>
          <w:lang w:val="en-US"/>
        </w:rPr>
        <w:t xml:space="preserve"> earlier than the timing when UE identified target cell </w:t>
      </w:r>
      <w:r>
        <w:rPr>
          <w:b/>
          <w:bCs/>
          <w:i/>
          <w:iCs/>
          <w:sz w:val="20"/>
          <w:szCs w:val="20"/>
          <w:lang w:val="en-US"/>
        </w:rPr>
        <w:t>met RRM condition</w:t>
      </w:r>
      <w:r w:rsidRPr="00A73C68">
        <w:rPr>
          <w:b/>
          <w:bCs/>
          <w:i/>
          <w:iCs/>
          <w:sz w:val="20"/>
          <w:szCs w:val="20"/>
          <w:lang w:val="en-US"/>
        </w:rPr>
        <w:t>,</w:t>
      </w:r>
      <w:r w:rsidRPr="00A73C68">
        <w:rPr>
          <w:b/>
          <w:bCs/>
          <w:i/>
          <w:iCs/>
          <w:sz w:val="20"/>
          <w:szCs w:val="20"/>
        </w:rPr>
        <w:t xml:space="preserve"> T</w:t>
      </w:r>
      <w:r w:rsidRPr="00A73C68">
        <w:rPr>
          <w:b/>
          <w:bCs/>
          <w:i/>
          <w:iCs/>
          <w:sz w:val="20"/>
          <w:szCs w:val="20"/>
          <w:vertAlign w:val="subscript"/>
        </w:rPr>
        <w:t>measure</w:t>
      </w:r>
      <w:r w:rsidRPr="00A73C68">
        <w:rPr>
          <w:b/>
          <w:bCs/>
          <w:i/>
          <w:iCs/>
          <w:sz w:val="20"/>
          <w:szCs w:val="20"/>
        </w:rPr>
        <w:t xml:space="preserve"> </w:t>
      </w:r>
      <w:r w:rsidRPr="00A73C68">
        <w:rPr>
          <w:b/>
          <w:bCs/>
          <w:i/>
          <w:iCs/>
          <w:sz w:val="20"/>
          <w:szCs w:val="20"/>
          <w:lang w:val="en-US"/>
        </w:rPr>
        <w:t xml:space="preserve">is </w:t>
      </w:r>
      <w:r w:rsidRPr="00A73C68">
        <w:rPr>
          <w:b/>
          <w:bCs/>
          <w:i/>
          <w:iCs/>
          <w:sz w:val="20"/>
          <w:szCs w:val="20"/>
        </w:rPr>
        <w:t>time from the end of T</w:t>
      </w:r>
      <w:r w:rsidRPr="00A73C68">
        <w:rPr>
          <w:b/>
          <w:bCs/>
          <w:i/>
          <w:iCs/>
          <w:sz w:val="20"/>
          <w:szCs w:val="20"/>
          <w:vertAlign w:val="subscript"/>
        </w:rPr>
        <w:t>Event_DU</w:t>
      </w:r>
      <w:r w:rsidRPr="00A73C68">
        <w:rPr>
          <w:b/>
          <w:bCs/>
          <w:i/>
          <w:iCs/>
          <w:sz w:val="20"/>
          <w:szCs w:val="20"/>
        </w:rPr>
        <w:t xml:space="preserve"> until </w:t>
      </w:r>
      <w:r w:rsidRPr="00A73C68">
        <w:rPr>
          <w:b/>
          <w:bCs/>
          <w:i/>
          <w:iCs/>
          <w:sz w:val="20"/>
          <w:szCs w:val="20"/>
          <w:lang w:val="en-US"/>
        </w:rPr>
        <w:t xml:space="preserve">the timing when UE identified target cell </w:t>
      </w:r>
      <w:r>
        <w:rPr>
          <w:b/>
          <w:bCs/>
          <w:i/>
          <w:iCs/>
          <w:sz w:val="20"/>
          <w:szCs w:val="20"/>
          <w:lang w:val="en-US"/>
        </w:rPr>
        <w:t>met RRM condition</w:t>
      </w:r>
      <w:r w:rsidRPr="00A73C68">
        <w:rPr>
          <w:b/>
          <w:bCs/>
          <w:i/>
          <w:iCs/>
          <w:sz w:val="20"/>
          <w:szCs w:val="20"/>
          <w:lang w:val="en-US"/>
        </w:rPr>
        <w:t>.</w:t>
      </w:r>
      <w:r w:rsidRPr="00A73C68">
        <w:rPr>
          <w:rFonts w:ascii="Times" w:hAnsi="Times"/>
          <w:b/>
          <w:bCs/>
          <w:i/>
          <w:iCs/>
          <w:sz w:val="20"/>
          <w:szCs w:val="20"/>
        </w:rPr>
        <w:t xml:space="preserve"> </w:t>
      </w:r>
    </w:p>
    <w:p w14:paraId="42695325" w14:textId="77777777" w:rsidR="0053485C" w:rsidRPr="00A73C68" w:rsidRDefault="0053485C" w:rsidP="0053485C">
      <w:pPr>
        <w:pStyle w:val="ListParagraph"/>
        <w:numPr>
          <w:ilvl w:val="2"/>
          <w:numId w:val="34"/>
        </w:numPr>
        <w:spacing w:before="0" w:beforeAutospacing="0" w:line="240" w:lineRule="auto"/>
        <w:ind w:firstLineChars="0"/>
        <w:jc w:val="both"/>
        <w:rPr>
          <w:b/>
          <w:bCs/>
          <w:i/>
          <w:iCs/>
          <w:sz w:val="20"/>
          <w:szCs w:val="20"/>
        </w:rPr>
      </w:pPr>
      <w:r w:rsidRPr="00A73C68">
        <w:rPr>
          <w:b/>
          <w:bCs/>
          <w:i/>
          <w:iCs/>
          <w:sz w:val="20"/>
          <w:szCs w:val="20"/>
          <w:lang w:val="en-US"/>
        </w:rPr>
        <w:t xml:space="preserve">Otherwise, </w:t>
      </w:r>
      <w:r w:rsidRPr="00A73C68">
        <w:rPr>
          <w:b/>
          <w:bCs/>
          <w:i/>
          <w:iCs/>
          <w:sz w:val="20"/>
          <w:szCs w:val="20"/>
        </w:rPr>
        <w:t>T</w:t>
      </w:r>
      <w:r w:rsidRPr="00A73C68">
        <w:rPr>
          <w:b/>
          <w:bCs/>
          <w:i/>
          <w:iCs/>
          <w:sz w:val="20"/>
          <w:szCs w:val="20"/>
          <w:vertAlign w:val="subscript"/>
        </w:rPr>
        <w:t>measure</w:t>
      </w:r>
      <w:r w:rsidRPr="00A73C68">
        <w:rPr>
          <w:b/>
          <w:bCs/>
          <w:i/>
          <w:iCs/>
          <w:sz w:val="20"/>
          <w:szCs w:val="20"/>
        </w:rPr>
        <w:t xml:space="preserve"> </w:t>
      </w:r>
      <w:r w:rsidRPr="00A73C68">
        <w:rPr>
          <w:b/>
          <w:bCs/>
          <w:i/>
          <w:iCs/>
          <w:sz w:val="20"/>
          <w:szCs w:val="20"/>
          <w:lang w:val="en-US"/>
        </w:rPr>
        <w:t xml:space="preserve">is </w:t>
      </w:r>
      <w:r w:rsidRPr="00A73C68">
        <w:rPr>
          <w:b/>
          <w:bCs/>
          <w:i/>
          <w:iCs/>
          <w:sz w:val="20"/>
          <w:szCs w:val="20"/>
        </w:rPr>
        <w:t>time from the end of T</w:t>
      </w:r>
      <w:r w:rsidRPr="00A73C68">
        <w:rPr>
          <w:b/>
          <w:bCs/>
          <w:i/>
          <w:iCs/>
          <w:sz w:val="20"/>
          <w:szCs w:val="20"/>
          <w:vertAlign w:val="subscript"/>
        </w:rPr>
        <w:t>Event_DU</w:t>
      </w:r>
      <w:r w:rsidRPr="00A73C68">
        <w:rPr>
          <w:b/>
          <w:bCs/>
          <w:i/>
          <w:iCs/>
          <w:sz w:val="20"/>
          <w:szCs w:val="20"/>
        </w:rPr>
        <w:t xml:space="preserve"> until</w:t>
      </w:r>
      <w:r w:rsidRPr="00A73C68">
        <w:rPr>
          <w:b/>
          <w:bCs/>
          <w:i/>
          <w:iCs/>
          <w:sz w:val="20"/>
          <w:szCs w:val="20"/>
          <w:lang w:val="en-US"/>
        </w:rPr>
        <w:t xml:space="preserve"> </w:t>
      </w:r>
      <w:r>
        <w:rPr>
          <w:b/>
          <w:bCs/>
          <w:i/>
          <w:iCs/>
          <w:sz w:val="20"/>
          <w:szCs w:val="20"/>
          <w:lang w:val="en-US"/>
        </w:rPr>
        <w:t>distance condition is met</w:t>
      </w:r>
      <w:r w:rsidRPr="00A73C68">
        <w:rPr>
          <w:b/>
          <w:bCs/>
          <w:i/>
          <w:iCs/>
          <w:sz w:val="20"/>
          <w:szCs w:val="20"/>
          <w:lang w:val="en-US"/>
        </w:rPr>
        <w:t>.</w:t>
      </w:r>
    </w:p>
    <w:p w14:paraId="5DA777E6" w14:textId="77777777" w:rsidR="0053485C" w:rsidRPr="00A73C68" w:rsidRDefault="0053485C" w:rsidP="0053485C">
      <w:pPr>
        <w:pStyle w:val="ListParagraph"/>
        <w:numPr>
          <w:ilvl w:val="1"/>
          <w:numId w:val="34"/>
        </w:numPr>
        <w:spacing w:before="0" w:beforeAutospacing="0" w:line="240" w:lineRule="auto"/>
        <w:ind w:firstLineChars="0"/>
        <w:jc w:val="both"/>
        <w:rPr>
          <w:b/>
          <w:bCs/>
          <w:i/>
          <w:iCs/>
          <w:sz w:val="20"/>
          <w:szCs w:val="20"/>
        </w:rPr>
      </w:pPr>
      <w:r w:rsidRPr="00A73C68">
        <w:rPr>
          <w:b/>
          <w:bCs/>
          <w:i/>
          <w:iCs/>
          <w:sz w:val="20"/>
          <w:szCs w:val="20"/>
        </w:rPr>
        <w:t>T</w:t>
      </w:r>
      <w:r w:rsidRPr="00A73C68">
        <w:rPr>
          <w:b/>
          <w:bCs/>
          <w:i/>
          <w:iCs/>
          <w:sz w:val="20"/>
          <w:szCs w:val="20"/>
          <w:vertAlign w:val="subscript"/>
        </w:rPr>
        <w:t>CHO_execution</w:t>
      </w:r>
      <w:r w:rsidRPr="00A73C68">
        <w:rPr>
          <w:b/>
          <w:bCs/>
          <w:i/>
          <w:iCs/>
          <w:sz w:val="20"/>
          <w:szCs w:val="20"/>
        </w:rPr>
        <w:t xml:space="preserve"> is the UE execution preparation time for conditional handover. </w:t>
      </w:r>
      <w:r w:rsidRPr="00A73C68">
        <w:rPr>
          <w:rFonts w:ascii="Times" w:hAnsi="Times"/>
          <w:b/>
          <w:bCs/>
          <w:i/>
          <w:iCs/>
          <w:sz w:val="20"/>
          <w:szCs w:val="20"/>
          <w:lang w:val="en-US"/>
        </w:rPr>
        <w:t>(same as legacy TN</w:t>
      </w:r>
      <w:r w:rsidRPr="00A73C68">
        <w:rPr>
          <w:b/>
          <w:bCs/>
          <w:i/>
          <w:iCs/>
          <w:sz w:val="20"/>
          <w:szCs w:val="20"/>
        </w:rPr>
        <w:t xml:space="preserve"> T</w:t>
      </w:r>
      <w:r w:rsidRPr="00A73C68">
        <w:rPr>
          <w:b/>
          <w:bCs/>
          <w:i/>
          <w:iCs/>
          <w:sz w:val="20"/>
          <w:szCs w:val="20"/>
          <w:vertAlign w:val="subscript"/>
        </w:rPr>
        <w:t>CHO_execution</w:t>
      </w:r>
      <w:r w:rsidRPr="00A73C68">
        <w:rPr>
          <w:b/>
          <w:bCs/>
          <w:i/>
          <w:iCs/>
          <w:sz w:val="20"/>
          <w:szCs w:val="20"/>
          <w:lang w:val="en-US"/>
        </w:rPr>
        <w:t>)</w:t>
      </w:r>
    </w:p>
    <w:p w14:paraId="42814F09" w14:textId="1D2B3D58" w:rsidR="0053485C" w:rsidRPr="0053485C" w:rsidRDefault="0053485C" w:rsidP="0053485C">
      <w:pPr>
        <w:pStyle w:val="ListParagraph"/>
        <w:numPr>
          <w:ilvl w:val="1"/>
          <w:numId w:val="34"/>
        </w:numPr>
        <w:spacing w:before="0" w:beforeAutospacing="0" w:line="240" w:lineRule="auto"/>
        <w:ind w:firstLineChars="0"/>
        <w:jc w:val="both"/>
        <w:rPr>
          <w:b/>
          <w:bCs/>
          <w:i/>
          <w:iCs/>
        </w:rPr>
      </w:pPr>
      <w:r w:rsidRPr="00A73C68">
        <w:rPr>
          <w:b/>
          <w:bCs/>
          <w:i/>
          <w:iCs/>
          <w:sz w:val="20"/>
          <w:szCs w:val="20"/>
        </w:rPr>
        <w:t>T</w:t>
      </w:r>
      <w:r w:rsidRPr="00A73C68">
        <w:rPr>
          <w:b/>
          <w:bCs/>
          <w:i/>
          <w:iCs/>
          <w:sz w:val="20"/>
          <w:szCs w:val="20"/>
          <w:vertAlign w:val="subscript"/>
        </w:rPr>
        <w:t>interrupt</w:t>
      </w:r>
      <w:r w:rsidRPr="00A73C68">
        <w:rPr>
          <w:b/>
          <w:bCs/>
          <w:i/>
          <w:iCs/>
          <w:sz w:val="20"/>
          <w:szCs w:val="20"/>
        </w:rPr>
        <w:t xml:space="preserve"> is the time between when the UE starts to execute the conditional handover to the target cell and the time the UE starts transmission of the new PRACH.</w:t>
      </w:r>
    </w:p>
    <w:p w14:paraId="72E53931" w14:textId="55D1E472" w:rsidR="00712CC1" w:rsidRDefault="00712CC1" w:rsidP="00712CC1">
      <w:pPr>
        <w:pStyle w:val="Heading1"/>
        <w:pBdr>
          <w:top w:val="single" w:sz="12" w:space="2" w:color="auto"/>
        </w:pBdr>
        <w:jc w:val="both"/>
        <w:rPr>
          <w:sz w:val="32"/>
        </w:rPr>
      </w:pPr>
      <w:r w:rsidRPr="00B7162C">
        <w:rPr>
          <w:rFonts w:hint="eastAsia"/>
          <w:sz w:val="32"/>
        </w:rPr>
        <w:t>References</w:t>
      </w:r>
    </w:p>
    <w:p w14:paraId="1E2609A7" w14:textId="36B59D06" w:rsidR="00E35E37" w:rsidRPr="004A24D0" w:rsidRDefault="009D56DB" w:rsidP="005A1E0E">
      <w:pPr>
        <w:rPr>
          <w:sz w:val="20"/>
          <w:szCs w:val="20"/>
        </w:rPr>
      </w:pPr>
      <w:r w:rsidRPr="004A24D0">
        <w:rPr>
          <w:sz w:val="20"/>
          <w:szCs w:val="20"/>
        </w:rPr>
        <w:t xml:space="preserve">[1] </w:t>
      </w:r>
      <w:r w:rsidR="0053485C" w:rsidRPr="0053485C">
        <w:rPr>
          <w:sz w:val="20"/>
          <w:szCs w:val="20"/>
        </w:rPr>
        <w:t>R4-2202637</w:t>
      </w:r>
      <w:r w:rsidR="00B610C9" w:rsidRPr="004A24D0">
        <w:rPr>
          <w:sz w:val="20"/>
          <w:szCs w:val="20"/>
        </w:rPr>
        <w:t xml:space="preserve">, </w:t>
      </w:r>
      <w:r w:rsidR="0053485C" w:rsidRPr="0053485C">
        <w:rPr>
          <w:sz w:val="20"/>
          <w:szCs w:val="20"/>
          <w:lang w:val="en-GB"/>
        </w:rPr>
        <w:t>WF on NR NTN RRM requirements</w:t>
      </w:r>
      <w:r w:rsidR="00A56205" w:rsidRPr="004A24D0">
        <w:rPr>
          <w:sz w:val="20"/>
          <w:szCs w:val="20"/>
        </w:rPr>
        <w:t xml:space="preserve">, </w:t>
      </w:r>
      <w:r w:rsidR="003F7506">
        <w:rPr>
          <w:sz w:val="20"/>
          <w:szCs w:val="20"/>
        </w:rPr>
        <w:t>Qualcomm</w:t>
      </w:r>
      <w:r w:rsidR="00A56205" w:rsidRPr="004A24D0">
        <w:rPr>
          <w:sz w:val="20"/>
          <w:szCs w:val="20"/>
        </w:rPr>
        <w:t>, RAN</w:t>
      </w:r>
      <w:r w:rsidR="00B610C9" w:rsidRPr="004A24D0">
        <w:rPr>
          <w:sz w:val="20"/>
          <w:szCs w:val="20"/>
        </w:rPr>
        <w:t>4</w:t>
      </w:r>
      <w:r w:rsidR="004E6B05" w:rsidRPr="004A24D0">
        <w:rPr>
          <w:sz w:val="20"/>
          <w:szCs w:val="20"/>
        </w:rPr>
        <w:t xml:space="preserve"> #</w:t>
      </w:r>
      <w:r w:rsidR="003F7506">
        <w:rPr>
          <w:sz w:val="20"/>
          <w:szCs w:val="20"/>
        </w:rPr>
        <w:t>10</w:t>
      </w:r>
      <w:r w:rsidR="00801D78">
        <w:rPr>
          <w:sz w:val="20"/>
          <w:szCs w:val="20"/>
        </w:rPr>
        <w:t>1</w:t>
      </w:r>
      <w:r w:rsidR="0053485C">
        <w:rPr>
          <w:sz w:val="20"/>
          <w:szCs w:val="20"/>
        </w:rPr>
        <w:t>-bis</w:t>
      </w:r>
      <w:r w:rsidR="00012220" w:rsidRPr="004A24D0">
        <w:rPr>
          <w:sz w:val="20"/>
          <w:szCs w:val="20"/>
        </w:rPr>
        <w:t>-</w:t>
      </w:r>
      <w:r w:rsidR="00B610C9" w:rsidRPr="004A24D0">
        <w:rPr>
          <w:sz w:val="20"/>
          <w:szCs w:val="20"/>
        </w:rPr>
        <w:t>e</w:t>
      </w:r>
    </w:p>
    <w:p w14:paraId="3CCDA2DC" w14:textId="77777777" w:rsidR="00B87185" w:rsidRPr="005A1E0E" w:rsidRDefault="00B87185" w:rsidP="005A1E0E"/>
    <w:sectPr w:rsidR="00B87185" w:rsidRPr="005A1E0E"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E0074" w14:textId="77777777" w:rsidR="00E4708F" w:rsidRDefault="00E4708F">
      <w:pPr>
        <w:spacing w:after="0"/>
      </w:pPr>
      <w:r>
        <w:separator/>
      </w:r>
    </w:p>
  </w:endnote>
  <w:endnote w:type="continuationSeparator" w:id="0">
    <w:p w14:paraId="59823D44" w14:textId="77777777" w:rsidR="00E4708F" w:rsidRDefault="00E4708F">
      <w:pPr>
        <w:spacing w:after="0"/>
      </w:pPr>
      <w:r>
        <w:continuationSeparator/>
      </w:r>
    </w:p>
  </w:endnote>
  <w:endnote w:type="continuationNotice" w:id="1">
    <w:p w14:paraId="4ECE7299" w14:textId="77777777" w:rsidR="00E4708F" w:rsidRDefault="00E470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707B3" w14:textId="77777777" w:rsidR="00E4708F" w:rsidRDefault="00E4708F">
      <w:pPr>
        <w:spacing w:after="0"/>
      </w:pPr>
      <w:r>
        <w:separator/>
      </w:r>
    </w:p>
  </w:footnote>
  <w:footnote w:type="continuationSeparator" w:id="0">
    <w:p w14:paraId="4EA8EA14" w14:textId="77777777" w:rsidR="00E4708F" w:rsidRDefault="00E4708F">
      <w:pPr>
        <w:spacing w:after="0"/>
      </w:pPr>
      <w:r>
        <w:continuationSeparator/>
      </w:r>
    </w:p>
  </w:footnote>
  <w:footnote w:type="continuationNotice" w:id="1">
    <w:p w14:paraId="5A5E6A77" w14:textId="77777777" w:rsidR="00E4708F" w:rsidRDefault="00E470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396FCA" w:rsidRDefault="00396FC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C2A6354"/>
    <w:multiLevelType w:val="hybridMultilevel"/>
    <w:tmpl w:val="96B886EC"/>
    <w:lvl w:ilvl="0" w:tplc="B3A0974E">
      <w:start w:val="1"/>
      <w:numFmt w:val="bullet"/>
      <w:lvlText w:val="•"/>
      <w:lvlJc w:val="left"/>
      <w:pPr>
        <w:tabs>
          <w:tab w:val="num" w:pos="720"/>
        </w:tabs>
        <w:ind w:left="720" w:hanging="360"/>
      </w:pPr>
      <w:rPr>
        <w:rFonts w:ascii="Arial" w:hAnsi="Arial" w:hint="default"/>
      </w:rPr>
    </w:lvl>
    <w:lvl w:ilvl="1" w:tplc="01182D02">
      <w:numFmt w:val="bullet"/>
      <w:lvlText w:val="•"/>
      <w:lvlJc w:val="left"/>
      <w:pPr>
        <w:tabs>
          <w:tab w:val="num" w:pos="1440"/>
        </w:tabs>
        <w:ind w:left="1440" w:hanging="360"/>
      </w:pPr>
      <w:rPr>
        <w:rFonts w:ascii="Arial" w:hAnsi="Arial" w:hint="default"/>
      </w:rPr>
    </w:lvl>
    <w:lvl w:ilvl="2" w:tplc="FC864242">
      <w:start w:val="1"/>
      <w:numFmt w:val="bullet"/>
      <w:lvlText w:val="•"/>
      <w:lvlJc w:val="left"/>
      <w:pPr>
        <w:tabs>
          <w:tab w:val="num" w:pos="2160"/>
        </w:tabs>
        <w:ind w:left="2160" w:hanging="360"/>
      </w:pPr>
      <w:rPr>
        <w:rFonts w:ascii="Arial" w:hAnsi="Arial" w:hint="default"/>
      </w:rPr>
    </w:lvl>
    <w:lvl w:ilvl="3" w:tplc="5CEE6ACA" w:tentative="1">
      <w:start w:val="1"/>
      <w:numFmt w:val="bullet"/>
      <w:lvlText w:val="•"/>
      <w:lvlJc w:val="left"/>
      <w:pPr>
        <w:tabs>
          <w:tab w:val="num" w:pos="2880"/>
        </w:tabs>
        <w:ind w:left="2880" w:hanging="360"/>
      </w:pPr>
      <w:rPr>
        <w:rFonts w:ascii="Arial" w:hAnsi="Arial" w:hint="default"/>
      </w:rPr>
    </w:lvl>
    <w:lvl w:ilvl="4" w:tplc="5F6ABAFA" w:tentative="1">
      <w:start w:val="1"/>
      <w:numFmt w:val="bullet"/>
      <w:lvlText w:val="•"/>
      <w:lvlJc w:val="left"/>
      <w:pPr>
        <w:tabs>
          <w:tab w:val="num" w:pos="3600"/>
        </w:tabs>
        <w:ind w:left="3600" w:hanging="360"/>
      </w:pPr>
      <w:rPr>
        <w:rFonts w:ascii="Arial" w:hAnsi="Arial" w:hint="default"/>
      </w:rPr>
    </w:lvl>
    <w:lvl w:ilvl="5" w:tplc="B646528C" w:tentative="1">
      <w:start w:val="1"/>
      <w:numFmt w:val="bullet"/>
      <w:lvlText w:val="•"/>
      <w:lvlJc w:val="left"/>
      <w:pPr>
        <w:tabs>
          <w:tab w:val="num" w:pos="4320"/>
        </w:tabs>
        <w:ind w:left="4320" w:hanging="360"/>
      </w:pPr>
      <w:rPr>
        <w:rFonts w:ascii="Arial" w:hAnsi="Arial" w:hint="default"/>
      </w:rPr>
    </w:lvl>
    <w:lvl w:ilvl="6" w:tplc="1BF6EEA6" w:tentative="1">
      <w:start w:val="1"/>
      <w:numFmt w:val="bullet"/>
      <w:lvlText w:val="•"/>
      <w:lvlJc w:val="left"/>
      <w:pPr>
        <w:tabs>
          <w:tab w:val="num" w:pos="5040"/>
        </w:tabs>
        <w:ind w:left="5040" w:hanging="360"/>
      </w:pPr>
      <w:rPr>
        <w:rFonts w:ascii="Arial" w:hAnsi="Arial" w:hint="default"/>
      </w:rPr>
    </w:lvl>
    <w:lvl w:ilvl="7" w:tplc="EB1C4FE0" w:tentative="1">
      <w:start w:val="1"/>
      <w:numFmt w:val="bullet"/>
      <w:lvlText w:val="•"/>
      <w:lvlJc w:val="left"/>
      <w:pPr>
        <w:tabs>
          <w:tab w:val="num" w:pos="5760"/>
        </w:tabs>
        <w:ind w:left="5760" w:hanging="360"/>
      </w:pPr>
      <w:rPr>
        <w:rFonts w:ascii="Arial" w:hAnsi="Arial" w:hint="default"/>
      </w:rPr>
    </w:lvl>
    <w:lvl w:ilvl="8" w:tplc="DC4843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E97127"/>
    <w:multiLevelType w:val="hybridMultilevel"/>
    <w:tmpl w:val="6C6E2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F13F6"/>
    <w:multiLevelType w:val="hybridMultilevel"/>
    <w:tmpl w:val="D66EC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615AD"/>
    <w:multiLevelType w:val="hybridMultilevel"/>
    <w:tmpl w:val="27FA1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20C7B6D"/>
    <w:multiLevelType w:val="hybridMultilevel"/>
    <w:tmpl w:val="4ED6E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A4923"/>
    <w:multiLevelType w:val="hybridMultilevel"/>
    <w:tmpl w:val="06C885BA"/>
    <w:lvl w:ilvl="0" w:tplc="D0DAB2DE">
      <w:start w:val="1"/>
      <w:numFmt w:val="bullet"/>
      <w:lvlText w:val=""/>
      <w:lvlJc w:val="left"/>
      <w:pPr>
        <w:tabs>
          <w:tab w:val="num" w:pos="720"/>
        </w:tabs>
        <w:ind w:left="720" w:hanging="360"/>
      </w:pPr>
      <w:rPr>
        <w:rFonts w:ascii="Symbol" w:hAnsi="Symbol" w:hint="default"/>
      </w:rPr>
    </w:lvl>
    <w:lvl w:ilvl="1" w:tplc="989E79AC">
      <w:numFmt w:val="bullet"/>
      <w:lvlText w:val="•"/>
      <w:lvlJc w:val="left"/>
      <w:pPr>
        <w:tabs>
          <w:tab w:val="num" w:pos="1440"/>
        </w:tabs>
        <w:ind w:left="1440" w:hanging="360"/>
      </w:pPr>
      <w:rPr>
        <w:rFonts w:ascii="Arial" w:hAnsi="Arial" w:hint="default"/>
      </w:rPr>
    </w:lvl>
    <w:lvl w:ilvl="2" w:tplc="5BAA24D0" w:tentative="1">
      <w:start w:val="1"/>
      <w:numFmt w:val="bullet"/>
      <w:lvlText w:val=""/>
      <w:lvlJc w:val="left"/>
      <w:pPr>
        <w:tabs>
          <w:tab w:val="num" w:pos="2160"/>
        </w:tabs>
        <w:ind w:left="2160" w:hanging="360"/>
      </w:pPr>
      <w:rPr>
        <w:rFonts w:ascii="Symbol" w:hAnsi="Symbol" w:hint="default"/>
      </w:rPr>
    </w:lvl>
    <w:lvl w:ilvl="3" w:tplc="A5FC4D60" w:tentative="1">
      <w:start w:val="1"/>
      <w:numFmt w:val="bullet"/>
      <w:lvlText w:val=""/>
      <w:lvlJc w:val="left"/>
      <w:pPr>
        <w:tabs>
          <w:tab w:val="num" w:pos="2880"/>
        </w:tabs>
        <w:ind w:left="2880" w:hanging="360"/>
      </w:pPr>
      <w:rPr>
        <w:rFonts w:ascii="Symbol" w:hAnsi="Symbol" w:hint="default"/>
      </w:rPr>
    </w:lvl>
    <w:lvl w:ilvl="4" w:tplc="CA6C4900" w:tentative="1">
      <w:start w:val="1"/>
      <w:numFmt w:val="bullet"/>
      <w:lvlText w:val=""/>
      <w:lvlJc w:val="left"/>
      <w:pPr>
        <w:tabs>
          <w:tab w:val="num" w:pos="3600"/>
        </w:tabs>
        <w:ind w:left="3600" w:hanging="360"/>
      </w:pPr>
      <w:rPr>
        <w:rFonts w:ascii="Symbol" w:hAnsi="Symbol" w:hint="default"/>
      </w:rPr>
    </w:lvl>
    <w:lvl w:ilvl="5" w:tplc="F500A792" w:tentative="1">
      <w:start w:val="1"/>
      <w:numFmt w:val="bullet"/>
      <w:lvlText w:val=""/>
      <w:lvlJc w:val="left"/>
      <w:pPr>
        <w:tabs>
          <w:tab w:val="num" w:pos="4320"/>
        </w:tabs>
        <w:ind w:left="4320" w:hanging="360"/>
      </w:pPr>
      <w:rPr>
        <w:rFonts w:ascii="Symbol" w:hAnsi="Symbol" w:hint="default"/>
      </w:rPr>
    </w:lvl>
    <w:lvl w:ilvl="6" w:tplc="03D8F4F2" w:tentative="1">
      <w:start w:val="1"/>
      <w:numFmt w:val="bullet"/>
      <w:lvlText w:val=""/>
      <w:lvlJc w:val="left"/>
      <w:pPr>
        <w:tabs>
          <w:tab w:val="num" w:pos="5040"/>
        </w:tabs>
        <w:ind w:left="5040" w:hanging="360"/>
      </w:pPr>
      <w:rPr>
        <w:rFonts w:ascii="Symbol" w:hAnsi="Symbol" w:hint="default"/>
      </w:rPr>
    </w:lvl>
    <w:lvl w:ilvl="7" w:tplc="71C2803A" w:tentative="1">
      <w:start w:val="1"/>
      <w:numFmt w:val="bullet"/>
      <w:lvlText w:val=""/>
      <w:lvlJc w:val="left"/>
      <w:pPr>
        <w:tabs>
          <w:tab w:val="num" w:pos="5760"/>
        </w:tabs>
        <w:ind w:left="5760" w:hanging="360"/>
      </w:pPr>
      <w:rPr>
        <w:rFonts w:ascii="Symbol" w:hAnsi="Symbol" w:hint="default"/>
      </w:rPr>
    </w:lvl>
    <w:lvl w:ilvl="8" w:tplc="CADCD5F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107BF"/>
    <w:multiLevelType w:val="hybridMultilevel"/>
    <w:tmpl w:val="FB0EE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8D2362"/>
    <w:multiLevelType w:val="hybridMultilevel"/>
    <w:tmpl w:val="560C84FA"/>
    <w:lvl w:ilvl="0" w:tplc="FB720840">
      <w:start w:val="1"/>
      <w:numFmt w:val="bullet"/>
      <w:lvlText w:val=""/>
      <w:lvlJc w:val="left"/>
      <w:pPr>
        <w:tabs>
          <w:tab w:val="num" w:pos="720"/>
        </w:tabs>
        <w:ind w:left="720" w:hanging="360"/>
      </w:pPr>
      <w:rPr>
        <w:rFonts w:ascii="Symbol" w:hAnsi="Symbol" w:hint="default"/>
      </w:rPr>
    </w:lvl>
    <w:lvl w:ilvl="1" w:tplc="C40EE504">
      <w:numFmt w:val="bullet"/>
      <w:lvlText w:val="•"/>
      <w:lvlJc w:val="left"/>
      <w:pPr>
        <w:tabs>
          <w:tab w:val="num" w:pos="1440"/>
        </w:tabs>
        <w:ind w:left="1440" w:hanging="360"/>
      </w:pPr>
      <w:rPr>
        <w:rFonts w:ascii="Arial" w:hAnsi="Arial" w:hint="default"/>
      </w:rPr>
    </w:lvl>
    <w:lvl w:ilvl="2" w:tplc="7A72F08E">
      <w:numFmt w:val="bullet"/>
      <w:lvlText w:val="•"/>
      <w:lvlJc w:val="left"/>
      <w:pPr>
        <w:tabs>
          <w:tab w:val="num" w:pos="2160"/>
        </w:tabs>
        <w:ind w:left="2160" w:hanging="360"/>
      </w:pPr>
      <w:rPr>
        <w:rFonts w:ascii="Arial" w:hAnsi="Arial" w:hint="default"/>
      </w:rPr>
    </w:lvl>
    <w:lvl w:ilvl="3" w:tplc="FBA445C6" w:tentative="1">
      <w:start w:val="1"/>
      <w:numFmt w:val="bullet"/>
      <w:lvlText w:val=""/>
      <w:lvlJc w:val="left"/>
      <w:pPr>
        <w:tabs>
          <w:tab w:val="num" w:pos="2880"/>
        </w:tabs>
        <w:ind w:left="2880" w:hanging="360"/>
      </w:pPr>
      <w:rPr>
        <w:rFonts w:ascii="Symbol" w:hAnsi="Symbol" w:hint="default"/>
      </w:rPr>
    </w:lvl>
    <w:lvl w:ilvl="4" w:tplc="54A23E00" w:tentative="1">
      <w:start w:val="1"/>
      <w:numFmt w:val="bullet"/>
      <w:lvlText w:val=""/>
      <w:lvlJc w:val="left"/>
      <w:pPr>
        <w:tabs>
          <w:tab w:val="num" w:pos="3600"/>
        </w:tabs>
        <w:ind w:left="3600" w:hanging="360"/>
      </w:pPr>
      <w:rPr>
        <w:rFonts w:ascii="Symbol" w:hAnsi="Symbol" w:hint="default"/>
      </w:rPr>
    </w:lvl>
    <w:lvl w:ilvl="5" w:tplc="D940214A" w:tentative="1">
      <w:start w:val="1"/>
      <w:numFmt w:val="bullet"/>
      <w:lvlText w:val=""/>
      <w:lvlJc w:val="left"/>
      <w:pPr>
        <w:tabs>
          <w:tab w:val="num" w:pos="4320"/>
        </w:tabs>
        <w:ind w:left="4320" w:hanging="360"/>
      </w:pPr>
      <w:rPr>
        <w:rFonts w:ascii="Symbol" w:hAnsi="Symbol" w:hint="default"/>
      </w:rPr>
    </w:lvl>
    <w:lvl w:ilvl="6" w:tplc="88CC5E76" w:tentative="1">
      <w:start w:val="1"/>
      <w:numFmt w:val="bullet"/>
      <w:lvlText w:val=""/>
      <w:lvlJc w:val="left"/>
      <w:pPr>
        <w:tabs>
          <w:tab w:val="num" w:pos="5040"/>
        </w:tabs>
        <w:ind w:left="5040" w:hanging="360"/>
      </w:pPr>
      <w:rPr>
        <w:rFonts w:ascii="Symbol" w:hAnsi="Symbol" w:hint="default"/>
      </w:rPr>
    </w:lvl>
    <w:lvl w:ilvl="7" w:tplc="5D0E64D2" w:tentative="1">
      <w:start w:val="1"/>
      <w:numFmt w:val="bullet"/>
      <w:lvlText w:val=""/>
      <w:lvlJc w:val="left"/>
      <w:pPr>
        <w:tabs>
          <w:tab w:val="num" w:pos="5760"/>
        </w:tabs>
        <w:ind w:left="5760" w:hanging="360"/>
      </w:pPr>
      <w:rPr>
        <w:rFonts w:ascii="Symbol" w:hAnsi="Symbol" w:hint="default"/>
      </w:rPr>
    </w:lvl>
    <w:lvl w:ilvl="8" w:tplc="573E7EA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5A2685B"/>
    <w:multiLevelType w:val="hybridMultilevel"/>
    <w:tmpl w:val="4E5C9F10"/>
    <w:lvl w:ilvl="0" w:tplc="C330A346">
      <w:start w:val="1"/>
      <w:numFmt w:val="bullet"/>
      <w:lvlText w:val="•"/>
      <w:lvlJc w:val="left"/>
      <w:pPr>
        <w:tabs>
          <w:tab w:val="num" w:pos="360"/>
        </w:tabs>
        <w:ind w:left="360" w:hanging="360"/>
      </w:pPr>
      <w:rPr>
        <w:rFonts w:ascii="Arial" w:hAnsi="Arial" w:hint="default"/>
      </w:rPr>
    </w:lvl>
    <w:lvl w:ilvl="1" w:tplc="631ECBF4">
      <w:numFmt w:val="bullet"/>
      <w:lvlText w:val="•"/>
      <w:lvlJc w:val="left"/>
      <w:pPr>
        <w:tabs>
          <w:tab w:val="num" w:pos="1080"/>
        </w:tabs>
        <w:ind w:left="1080" w:hanging="360"/>
      </w:pPr>
      <w:rPr>
        <w:rFonts w:ascii="Arial" w:hAnsi="Arial" w:hint="default"/>
      </w:rPr>
    </w:lvl>
    <w:lvl w:ilvl="2" w:tplc="E808171C">
      <w:start w:val="1"/>
      <w:numFmt w:val="bullet"/>
      <w:lvlText w:val="•"/>
      <w:lvlJc w:val="left"/>
      <w:pPr>
        <w:tabs>
          <w:tab w:val="num" w:pos="1800"/>
        </w:tabs>
        <w:ind w:left="1800" w:hanging="360"/>
      </w:pPr>
      <w:rPr>
        <w:rFonts w:ascii="Arial" w:hAnsi="Arial" w:hint="default"/>
      </w:rPr>
    </w:lvl>
    <w:lvl w:ilvl="3" w:tplc="E5523C14" w:tentative="1">
      <w:start w:val="1"/>
      <w:numFmt w:val="bullet"/>
      <w:lvlText w:val="•"/>
      <w:lvlJc w:val="left"/>
      <w:pPr>
        <w:tabs>
          <w:tab w:val="num" w:pos="2520"/>
        </w:tabs>
        <w:ind w:left="2520" w:hanging="360"/>
      </w:pPr>
      <w:rPr>
        <w:rFonts w:ascii="Arial" w:hAnsi="Arial" w:hint="default"/>
      </w:rPr>
    </w:lvl>
    <w:lvl w:ilvl="4" w:tplc="554EEF24" w:tentative="1">
      <w:start w:val="1"/>
      <w:numFmt w:val="bullet"/>
      <w:lvlText w:val="•"/>
      <w:lvlJc w:val="left"/>
      <w:pPr>
        <w:tabs>
          <w:tab w:val="num" w:pos="3240"/>
        </w:tabs>
        <w:ind w:left="3240" w:hanging="360"/>
      </w:pPr>
      <w:rPr>
        <w:rFonts w:ascii="Arial" w:hAnsi="Arial" w:hint="default"/>
      </w:rPr>
    </w:lvl>
    <w:lvl w:ilvl="5" w:tplc="EAEA8FF6" w:tentative="1">
      <w:start w:val="1"/>
      <w:numFmt w:val="bullet"/>
      <w:lvlText w:val="•"/>
      <w:lvlJc w:val="left"/>
      <w:pPr>
        <w:tabs>
          <w:tab w:val="num" w:pos="3960"/>
        </w:tabs>
        <w:ind w:left="3960" w:hanging="360"/>
      </w:pPr>
      <w:rPr>
        <w:rFonts w:ascii="Arial" w:hAnsi="Arial" w:hint="default"/>
      </w:rPr>
    </w:lvl>
    <w:lvl w:ilvl="6" w:tplc="7BB09F26" w:tentative="1">
      <w:start w:val="1"/>
      <w:numFmt w:val="bullet"/>
      <w:lvlText w:val="•"/>
      <w:lvlJc w:val="left"/>
      <w:pPr>
        <w:tabs>
          <w:tab w:val="num" w:pos="4680"/>
        </w:tabs>
        <w:ind w:left="4680" w:hanging="360"/>
      </w:pPr>
      <w:rPr>
        <w:rFonts w:ascii="Arial" w:hAnsi="Arial" w:hint="default"/>
      </w:rPr>
    </w:lvl>
    <w:lvl w:ilvl="7" w:tplc="1E226F32" w:tentative="1">
      <w:start w:val="1"/>
      <w:numFmt w:val="bullet"/>
      <w:lvlText w:val="•"/>
      <w:lvlJc w:val="left"/>
      <w:pPr>
        <w:tabs>
          <w:tab w:val="num" w:pos="5400"/>
        </w:tabs>
        <w:ind w:left="5400" w:hanging="360"/>
      </w:pPr>
      <w:rPr>
        <w:rFonts w:ascii="Arial" w:hAnsi="Arial" w:hint="default"/>
      </w:rPr>
    </w:lvl>
    <w:lvl w:ilvl="8" w:tplc="5A9C9D7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C236A4"/>
    <w:multiLevelType w:val="hybridMultilevel"/>
    <w:tmpl w:val="CCCC443C"/>
    <w:lvl w:ilvl="0" w:tplc="262A6C68">
      <w:start w:val="1"/>
      <w:numFmt w:val="bullet"/>
      <w:lvlText w:val="•"/>
      <w:lvlJc w:val="left"/>
      <w:pPr>
        <w:tabs>
          <w:tab w:val="num" w:pos="360"/>
        </w:tabs>
        <w:ind w:left="360" w:hanging="360"/>
      </w:pPr>
      <w:rPr>
        <w:rFonts w:ascii="Arial" w:hAnsi="Arial" w:hint="default"/>
      </w:rPr>
    </w:lvl>
    <w:lvl w:ilvl="1" w:tplc="69D235E6">
      <w:numFmt w:val="bullet"/>
      <w:lvlText w:val="•"/>
      <w:lvlJc w:val="left"/>
      <w:pPr>
        <w:tabs>
          <w:tab w:val="num" w:pos="1080"/>
        </w:tabs>
        <w:ind w:left="1080" w:hanging="360"/>
      </w:pPr>
      <w:rPr>
        <w:rFonts w:ascii="Arial" w:hAnsi="Arial" w:hint="default"/>
      </w:rPr>
    </w:lvl>
    <w:lvl w:ilvl="2" w:tplc="1A5A45C8">
      <w:start w:val="1"/>
      <w:numFmt w:val="bullet"/>
      <w:lvlText w:val="•"/>
      <w:lvlJc w:val="left"/>
      <w:pPr>
        <w:tabs>
          <w:tab w:val="num" w:pos="1800"/>
        </w:tabs>
        <w:ind w:left="1800" w:hanging="360"/>
      </w:pPr>
      <w:rPr>
        <w:rFonts w:ascii="Arial" w:hAnsi="Arial" w:hint="default"/>
      </w:rPr>
    </w:lvl>
    <w:lvl w:ilvl="3" w:tplc="5CD6D4F0">
      <w:numFmt w:val="bullet"/>
      <w:lvlText w:val="•"/>
      <w:lvlJc w:val="left"/>
      <w:pPr>
        <w:tabs>
          <w:tab w:val="num" w:pos="2520"/>
        </w:tabs>
        <w:ind w:left="2520" w:hanging="360"/>
      </w:pPr>
      <w:rPr>
        <w:rFonts w:ascii="Arial" w:hAnsi="Arial" w:hint="default"/>
      </w:rPr>
    </w:lvl>
    <w:lvl w:ilvl="4" w:tplc="A19438C2" w:tentative="1">
      <w:start w:val="1"/>
      <w:numFmt w:val="bullet"/>
      <w:lvlText w:val="•"/>
      <w:lvlJc w:val="left"/>
      <w:pPr>
        <w:tabs>
          <w:tab w:val="num" w:pos="3240"/>
        </w:tabs>
        <w:ind w:left="3240" w:hanging="360"/>
      </w:pPr>
      <w:rPr>
        <w:rFonts w:ascii="Arial" w:hAnsi="Arial" w:hint="default"/>
      </w:rPr>
    </w:lvl>
    <w:lvl w:ilvl="5" w:tplc="BFA4A6C8" w:tentative="1">
      <w:start w:val="1"/>
      <w:numFmt w:val="bullet"/>
      <w:lvlText w:val="•"/>
      <w:lvlJc w:val="left"/>
      <w:pPr>
        <w:tabs>
          <w:tab w:val="num" w:pos="3960"/>
        </w:tabs>
        <w:ind w:left="3960" w:hanging="360"/>
      </w:pPr>
      <w:rPr>
        <w:rFonts w:ascii="Arial" w:hAnsi="Arial" w:hint="default"/>
      </w:rPr>
    </w:lvl>
    <w:lvl w:ilvl="6" w:tplc="F454CDFE" w:tentative="1">
      <w:start w:val="1"/>
      <w:numFmt w:val="bullet"/>
      <w:lvlText w:val="•"/>
      <w:lvlJc w:val="left"/>
      <w:pPr>
        <w:tabs>
          <w:tab w:val="num" w:pos="4680"/>
        </w:tabs>
        <w:ind w:left="4680" w:hanging="360"/>
      </w:pPr>
      <w:rPr>
        <w:rFonts w:ascii="Arial" w:hAnsi="Arial" w:hint="default"/>
      </w:rPr>
    </w:lvl>
    <w:lvl w:ilvl="7" w:tplc="17E860F4" w:tentative="1">
      <w:start w:val="1"/>
      <w:numFmt w:val="bullet"/>
      <w:lvlText w:val="•"/>
      <w:lvlJc w:val="left"/>
      <w:pPr>
        <w:tabs>
          <w:tab w:val="num" w:pos="5400"/>
        </w:tabs>
        <w:ind w:left="5400" w:hanging="360"/>
      </w:pPr>
      <w:rPr>
        <w:rFonts w:ascii="Arial" w:hAnsi="Arial" w:hint="default"/>
      </w:rPr>
    </w:lvl>
    <w:lvl w:ilvl="8" w:tplc="E9C23CB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ABF1668"/>
    <w:multiLevelType w:val="hybridMultilevel"/>
    <w:tmpl w:val="8C2E2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6A6F3B"/>
    <w:multiLevelType w:val="hybridMultilevel"/>
    <w:tmpl w:val="2F4E2D14"/>
    <w:lvl w:ilvl="0" w:tplc="17940E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2C7445"/>
    <w:multiLevelType w:val="hybridMultilevel"/>
    <w:tmpl w:val="9F08A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F3689"/>
    <w:multiLevelType w:val="hybridMultilevel"/>
    <w:tmpl w:val="F4DC3BAC"/>
    <w:lvl w:ilvl="0" w:tplc="384294A0">
      <w:start w:val="1"/>
      <w:numFmt w:val="bullet"/>
      <w:lvlText w:val="•"/>
      <w:lvlJc w:val="left"/>
      <w:pPr>
        <w:tabs>
          <w:tab w:val="num" w:pos="720"/>
        </w:tabs>
        <w:ind w:left="720" w:hanging="360"/>
      </w:pPr>
      <w:rPr>
        <w:rFonts w:ascii="Arial" w:hAnsi="Arial" w:hint="default"/>
      </w:rPr>
    </w:lvl>
    <w:lvl w:ilvl="1" w:tplc="340AF32C">
      <w:numFmt w:val="bullet"/>
      <w:lvlText w:val="•"/>
      <w:lvlJc w:val="left"/>
      <w:pPr>
        <w:tabs>
          <w:tab w:val="num" w:pos="1440"/>
        </w:tabs>
        <w:ind w:left="1440" w:hanging="360"/>
      </w:pPr>
      <w:rPr>
        <w:rFonts w:ascii="Arial" w:hAnsi="Arial" w:hint="default"/>
      </w:rPr>
    </w:lvl>
    <w:lvl w:ilvl="2" w:tplc="6EEEFEA2">
      <w:numFmt w:val="bullet"/>
      <w:lvlText w:val="•"/>
      <w:lvlJc w:val="left"/>
      <w:pPr>
        <w:tabs>
          <w:tab w:val="num" w:pos="2160"/>
        </w:tabs>
        <w:ind w:left="2160" w:hanging="360"/>
      </w:pPr>
      <w:rPr>
        <w:rFonts w:ascii="Arial" w:hAnsi="Arial" w:hint="default"/>
      </w:rPr>
    </w:lvl>
    <w:lvl w:ilvl="3" w:tplc="10DC493A">
      <w:numFmt w:val="bullet"/>
      <w:lvlText w:val="•"/>
      <w:lvlJc w:val="left"/>
      <w:pPr>
        <w:tabs>
          <w:tab w:val="num" w:pos="2880"/>
        </w:tabs>
        <w:ind w:left="2880" w:hanging="360"/>
      </w:pPr>
      <w:rPr>
        <w:rFonts w:ascii="Arial" w:hAnsi="Arial" w:hint="default"/>
      </w:rPr>
    </w:lvl>
    <w:lvl w:ilvl="4" w:tplc="98ACA854">
      <w:start w:val="505"/>
      <w:numFmt w:val="bullet"/>
      <w:lvlText w:val="-"/>
      <w:lvlJc w:val="left"/>
      <w:pPr>
        <w:ind w:left="3600" w:hanging="360"/>
      </w:pPr>
      <w:rPr>
        <w:rFonts w:ascii="Times New Roman" w:eastAsia="MS Mincho" w:hAnsi="Times New Roman" w:cs="Times New Roman" w:hint="default"/>
      </w:rPr>
    </w:lvl>
    <w:lvl w:ilvl="5" w:tplc="CBEEFDBC" w:tentative="1">
      <w:start w:val="1"/>
      <w:numFmt w:val="bullet"/>
      <w:lvlText w:val="•"/>
      <w:lvlJc w:val="left"/>
      <w:pPr>
        <w:tabs>
          <w:tab w:val="num" w:pos="4320"/>
        </w:tabs>
        <w:ind w:left="4320" w:hanging="360"/>
      </w:pPr>
      <w:rPr>
        <w:rFonts w:ascii="Arial" w:hAnsi="Arial" w:hint="default"/>
      </w:rPr>
    </w:lvl>
    <w:lvl w:ilvl="6" w:tplc="D638BF6C" w:tentative="1">
      <w:start w:val="1"/>
      <w:numFmt w:val="bullet"/>
      <w:lvlText w:val="•"/>
      <w:lvlJc w:val="left"/>
      <w:pPr>
        <w:tabs>
          <w:tab w:val="num" w:pos="5040"/>
        </w:tabs>
        <w:ind w:left="5040" w:hanging="360"/>
      </w:pPr>
      <w:rPr>
        <w:rFonts w:ascii="Arial" w:hAnsi="Arial" w:hint="default"/>
      </w:rPr>
    </w:lvl>
    <w:lvl w:ilvl="7" w:tplc="4B9AC7A4" w:tentative="1">
      <w:start w:val="1"/>
      <w:numFmt w:val="bullet"/>
      <w:lvlText w:val="•"/>
      <w:lvlJc w:val="left"/>
      <w:pPr>
        <w:tabs>
          <w:tab w:val="num" w:pos="5760"/>
        </w:tabs>
        <w:ind w:left="5760" w:hanging="360"/>
      </w:pPr>
      <w:rPr>
        <w:rFonts w:ascii="Arial" w:hAnsi="Arial" w:hint="default"/>
      </w:rPr>
    </w:lvl>
    <w:lvl w:ilvl="8" w:tplc="63CE48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EC7134"/>
    <w:multiLevelType w:val="hybridMultilevel"/>
    <w:tmpl w:val="B46E5AC0"/>
    <w:lvl w:ilvl="0" w:tplc="5C20BA0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E12D8C"/>
    <w:multiLevelType w:val="hybridMultilevel"/>
    <w:tmpl w:val="0B923CF0"/>
    <w:lvl w:ilvl="0" w:tplc="544ECC10">
      <w:start w:val="1"/>
      <w:numFmt w:val="bullet"/>
      <w:lvlText w:val="•"/>
      <w:lvlJc w:val="left"/>
      <w:pPr>
        <w:tabs>
          <w:tab w:val="num" w:pos="360"/>
        </w:tabs>
        <w:ind w:left="360" w:hanging="360"/>
      </w:pPr>
      <w:rPr>
        <w:rFonts w:ascii="Arial" w:hAnsi="Arial" w:hint="default"/>
      </w:rPr>
    </w:lvl>
    <w:lvl w:ilvl="1" w:tplc="13B0910C">
      <w:numFmt w:val="bullet"/>
      <w:lvlText w:val="•"/>
      <w:lvlJc w:val="left"/>
      <w:pPr>
        <w:tabs>
          <w:tab w:val="num" w:pos="1080"/>
        </w:tabs>
        <w:ind w:left="1080" w:hanging="360"/>
      </w:pPr>
      <w:rPr>
        <w:rFonts w:ascii="Arial" w:hAnsi="Arial" w:hint="default"/>
      </w:rPr>
    </w:lvl>
    <w:lvl w:ilvl="2" w:tplc="10F27B90">
      <w:start w:val="1"/>
      <w:numFmt w:val="bullet"/>
      <w:lvlText w:val="•"/>
      <w:lvlJc w:val="left"/>
      <w:pPr>
        <w:tabs>
          <w:tab w:val="num" w:pos="1800"/>
        </w:tabs>
        <w:ind w:left="1800" w:hanging="360"/>
      </w:pPr>
      <w:rPr>
        <w:rFonts w:ascii="Arial" w:hAnsi="Arial" w:hint="default"/>
      </w:rPr>
    </w:lvl>
    <w:lvl w:ilvl="3" w:tplc="AB8E0DA8" w:tentative="1">
      <w:start w:val="1"/>
      <w:numFmt w:val="bullet"/>
      <w:lvlText w:val="•"/>
      <w:lvlJc w:val="left"/>
      <w:pPr>
        <w:tabs>
          <w:tab w:val="num" w:pos="2520"/>
        </w:tabs>
        <w:ind w:left="2520" w:hanging="360"/>
      </w:pPr>
      <w:rPr>
        <w:rFonts w:ascii="Arial" w:hAnsi="Arial" w:hint="default"/>
      </w:rPr>
    </w:lvl>
    <w:lvl w:ilvl="4" w:tplc="43267F90" w:tentative="1">
      <w:start w:val="1"/>
      <w:numFmt w:val="bullet"/>
      <w:lvlText w:val="•"/>
      <w:lvlJc w:val="left"/>
      <w:pPr>
        <w:tabs>
          <w:tab w:val="num" w:pos="3240"/>
        </w:tabs>
        <w:ind w:left="3240" w:hanging="360"/>
      </w:pPr>
      <w:rPr>
        <w:rFonts w:ascii="Arial" w:hAnsi="Arial" w:hint="default"/>
      </w:rPr>
    </w:lvl>
    <w:lvl w:ilvl="5" w:tplc="469C52F4" w:tentative="1">
      <w:start w:val="1"/>
      <w:numFmt w:val="bullet"/>
      <w:lvlText w:val="•"/>
      <w:lvlJc w:val="left"/>
      <w:pPr>
        <w:tabs>
          <w:tab w:val="num" w:pos="3960"/>
        </w:tabs>
        <w:ind w:left="3960" w:hanging="360"/>
      </w:pPr>
      <w:rPr>
        <w:rFonts w:ascii="Arial" w:hAnsi="Arial" w:hint="default"/>
      </w:rPr>
    </w:lvl>
    <w:lvl w:ilvl="6" w:tplc="BA36378A" w:tentative="1">
      <w:start w:val="1"/>
      <w:numFmt w:val="bullet"/>
      <w:lvlText w:val="•"/>
      <w:lvlJc w:val="left"/>
      <w:pPr>
        <w:tabs>
          <w:tab w:val="num" w:pos="4680"/>
        </w:tabs>
        <w:ind w:left="4680" w:hanging="360"/>
      </w:pPr>
      <w:rPr>
        <w:rFonts w:ascii="Arial" w:hAnsi="Arial" w:hint="default"/>
      </w:rPr>
    </w:lvl>
    <w:lvl w:ilvl="7" w:tplc="39B09134" w:tentative="1">
      <w:start w:val="1"/>
      <w:numFmt w:val="bullet"/>
      <w:lvlText w:val="•"/>
      <w:lvlJc w:val="left"/>
      <w:pPr>
        <w:tabs>
          <w:tab w:val="num" w:pos="5400"/>
        </w:tabs>
        <w:ind w:left="5400" w:hanging="360"/>
      </w:pPr>
      <w:rPr>
        <w:rFonts w:ascii="Arial" w:hAnsi="Arial" w:hint="default"/>
      </w:rPr>
    </w:lvl>
    <w:lvl w:ilvl="8" w:tplc="1476340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A323C96"/>
    <w:multiLevelType w:val="hybridMultilevel"/>
    <w:tmpl w:val="22BE585E"/>
    <w:lvl w:ilvl="0" w:tplc="9A0EAD84">
      <w:start w:val="1"/>
      <w:numFmt w:val="bullet"/>
      <w:lvlText w:val="•"/>
      <w:lvlJc w:val="left"/>
      <w:pPr>
        <w:tabs>
          <w:tab w:val="num" w:pos="720"/>
        </w:tabs>
        <w:ind w:left="720" w:hanging="360"/>
      </w:pPr>
      <w:rPr>
        <w:rFonts w:ascii="Arial" w:hAnsi="Arial" w:hint="default"/>
      </w:rPr>
    </w:lvl>
    <w:lvl w:ilvl="1" w:tplc="0C5229A4">
      <w:numFmt w:val="bullet"/>
      <w:lvlText w:val="•"/>
      <w:lvlJc w:val="left"/>
      <w:pPr>
        <w:tabs>
          <w:tab w:val="num" w:pos="1440"/>
        </w:tabs>
        <w:ind w:left="1440" w:hanging="360"/>
      </w:pPr>
      <w:rPr>
        <w:rFonts w:ascii="Arial" w:hAnsi="Arial" w:hint="default"/>
      </w:rPr>
    </w:lvl>
    <w:lvl w:ilvl="2" w:tplc="F3EC7068">
      <w:start w:val="1"/>
      <w:numFmt w:val="bullet"/>
      <w:lvlText w:val="•"/>
      <w:lvlJc w:val="left"/>
      <w:pPr>
        <w:tabs>
          <w:tab w:val="num" w:pos="2160"/>
        </w:tabs>
        <w:ind w:left="2160" w:hanging="360"/>
      </w:pPr>
      <w:rPr>
        <w:rFonts w:ascii="Arial" w:hAnsi="Arial" w:hint="default"/>
      </w:rPr>
    </w:lvl>
    <w:lvl w:ilvl="3" w:tplc="E57C86C8" w:tentative="1">
      <w:start w:val="1"/>
      <w:numFmt w:val="bullet"/>
      <w:lvlText w:val="•"/>
      <w:lvlJc w:val="left"/>
      <w:pPr>
        <w:tabs>
          <w:tab w:val="num" w:pos="2880"/>
        </w:tabs>
        <w:ind w:left="2880" w:hanging="360"/>
      </w:pPr>
      <w:rPr>
        <w:rFonts w:ascii="Arial" w:hAnsi="Arial" w:hint="default"/>
      </w:rPr>
    </w:lvl>
    <w:lvl w:ilvl="4" w:tplc="4D2E6DB8" w:tentative="1">
      <w:start w:val="1"/>
      <w:numFmt w:val="bullet"/>
      <w:lvlText w:val="•"/>
      <w:lvlJc w:val="left"/>
      <w:pPr>
        <w:tabs>
          <w:tab w:val="num" w:pos="3600"/>
        </w:tabs>
        <w:ind w:left="3600" w:hanging="360"/>
      </w:pPr>
      <w:rPr>
        <w:rFonts w:ascii="Arial" w:hAnsi="Arial" w:hint="default"/>
      </w:rPr>
    </w:lvl>
    <w:lvl w:ilvl="5" w:tplc="89AAA222" w:tentative="1">
      <w:start w:val="1"/>
      <w:numFmt w:val="bullet"/>
      <w:lvlText w:val="•"/>
      <w:lvlJc w:val="left"/>
      <w:pPr>
        <w:tabs>
          <w:tab w:val="num" w:pos="4320"/>
        </w:tabs>
        <w:ind w:left="4320" w:hanging="360"/>
      </w:pPr>
      <w:rPr>
        <w:rFonts w:ascii="Arial" w:hAnsi="Arial" w:hint="default"/>
      </w:rPr>
    </w:lvl>
    <w:lvl w:ilvl="6" w:tplc="92A2F6AC" w:tentative="1">
      <w:start w:val="1"/>
      <w:numFmt w:val="bullet"/>
      <w:lvlText w:val="•"/>
      <w:lvlJc w:val="left"/>
      <w:pPr>
        <w:tabs>
          <w:tab w:val="num" w:pos="5040"/>
        </w:tabs>
        <w:ind w:left="5040" w:hanging="360"/>
      </w:pPr>
      <w:rPr>
        <w:rFonts w:ascii="Arial" w:hAnsi="Arial" w:hint="default"/>
      </w:rPr>
    </w:lvl>
    <w:lvl w:ilvl="7" w:tplc="D51E75C4" w:tentative="1">
      <w:start w:val="1"/>
      <w:numFmt w:val="bullet"/>
      <w:lvlText w:val="•"/>
      <w:lvlJc w:val="left"/>
      <w:pPr>
        <w:tabs>
          <w:tab w:val="num" w:pos="5760"/>
        </w:tabs>
        <w:ind w:left="5760" w:hanging="360"/>
      </w:pPr>
      <w:rPr>
        <w:rFonts w:ascii="Arial" w:hAnsi="Arial" w:hint="default"/>
      </w:rPr>
    </w:lvl>
    <w:lvl w:ilvl="8" w:tplc="723AA1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20E543E"/>
    <w:multiLevelType w:val="hybridMultilevel"/>
    <w:tmpl w:val="064E53D8"/>
    <w:lvl w:ilvl="0" w:tplc="D7E29C5C">
      <w:start w:val="1"/>
      <w:numFmt w:val="bullet"/>
      <w:lvlText w:val=""/>
      <w:lvlJc w:val="left"/>
      <w:pPr>
        <w:tabs>
          <w:tab w:val="num" w:pos="720"/>
        </w:tabs>
        <w:ind w:left="720" w:hanging="360"/>
      </w:pPr>
      <w:rPr>
        <w:rFonts w:ascii="Symbol" w:hAnsi="Symbol" w:hint="default"/>
      </w:rPr>
    </w:lvl>
    <w:lvl w:ilvl="1" w:tplc="F77A9CFE">
      <w:numFmt w:val="bullet"/>
      <w:lvlText w:val="•"/>
      <w:lvlJc w:val="left"/>
      <w:pPr>
        <w:tabs>
          <w:tab w:val="num" w:pos="1440"/>
        </w:tabs>
        <w:ind w:left="1440" w:hanging="360"/>
      </w:pPr>
      <w:rPr>
        <w:rFonts w:ascii="Arial" w:hAnsi="Arial" w:hint="default"/>
      </w:rPr>
    </w:lvl>
    <w:lvl w:ilvl="2" w:tplc="2BA499C4">
      <w:numFmt w:val="bullet"/>
      <w:lvlText w:val="•"/>
      <w:lvlJc w:val="left"/>
      <w:pPr>
        <w:tabs>
          <w:tab w:val="num" w:pos="2160"/>
        </w:tabs>
        <w:ind w:left="2160" w:hanging="360"/>
      </w:pPr>
      <w:rPr>
        <w:rFonts w:ascii="Arial" w:hAnsi="Arial" w:hint="default"/>
      </w:rPr>
    </w:lvl>
    <w:lvl w:ilvl="3" w:tplc="742C4A1E" w:tentative="1">
      <w:start w:val="1"/>
      <w:numFmt w:val="bullet"/>
      <w:lvlText w:val=""/>
      <w:lvlJc w:val="left"/>
      <w:pPr>
        <w:tabs>
          <w:tab w:val="num" w:pos="2880"/>
        </w:tabs>
        <w:ind w:left="2880" w:hanging="360"/>
      </w:pPr>
      <w:rPr>
        <w:rFonts w:ascii="Symbol" w:hAnsi="Symbol" w:hint="default"/>
      </w:rPr>
    </w:lvl>
    <w:lvl w:ilvl="4" w:tplc="EB2226A8" w:tentative="1">
      <w:start w:val="1"/>
      <w:numFmt w:val="bullet"/>
      <w:lvlText w:val=""/>
      <w:lvlJc w:val="left"/>
      <w:pPr>
        <w:tabs>
          <w:tab w:val="num" w:pos="3600"/>
        </w:tabs>
        <w:ind w:left="3600" w:hanging="360"/>
      </w:pPr>
      <w:rPr>
        <w:rFonts w:ascii="Symbol" w:hAnsi="Symbol" w:hint="default"/>
      </w:rPr>
    </w:lvl>
    <w:lvl w:ilvl="5" w:tplc="88CC63FE" w:tentative="1">
      <w:start w:val="1"/>
      <w:numFmt w:val="bullet"/>
      <w:lvlText w:val=""/>
      <w:lvlJc w:val="left"/>
      <w:pPr>
        <w:tabs>
          <w:tab w:val="num" w:pos="4320"/>
        </w:tabs>
        <w:ind w:left="4320" w:hanging="360"/>
      </w:pPr>
      <w:rPr>
        <w:rFonts w:ascii="Symbol" w:hAnsi="Symbol" w:hint="default"/>
      </w:rPr>
    </w:lvl>
    <w:lvl w:ilvl="6" w:tplc="8E447180" w:tentative="1">
      <w:start w:val="1"/>
      <w:numFmt w:val="bullet"/>
      <w:lvlText w:val=""/>
      <w:lvlJc w:val="left"/>
      <w:pPr>
        <w:tabs>
          <w:tab w:val="num" w:pos="5040"/>
        </w:tabs>
        <w:ind w:left="5040" w:hanging="360"/>
      </w:pPr>
      <w:rPr>
        <w:rFonts w:ascii="Symbol" w:hAnsi="Symbol" w:hint="default"/>
      </w:rPr>
    </w:lvl>
    <w:lvl w:ilvl="7" w:tplc="AD9A91FA" w:tentative="1">
      <w:start w:val="1"/>
      <w:numFmt w:val="bullet"/>
      <w:lvlText w:val=""/>
      <w:lvlJc w:val="left"/>
      <w:pPr>
        <w:tabs>
          <w:tab w:val="num" w:pos="5760"/>
        </w:tabs>
        <w:ind w:left="5760" w:hanging="360"/>
      </w:pPr>
      <w:rPr>
        <w:rFonts w:ascii="Symbol" w:hAnsi="Symbol" w:hint="default"/>
      </w:rPr>
    </w:lvl>
    <w:lvl w:ilvl="8" w:tplc="A498C338"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7"/>
  </w:num>
  <w:num w:numId="11">
    <w:abstractNumId w:val="36"/>
  </w:num>
  <w:num w:numId="12">
    <w:abstractNumId w:val="26"/>
  </w:num>
  <w:num w:numId="13">
    <w:abstractNumId w:val="22"/>
  </w:num>
  <w:num w:numId="14">
    <w:abstractNumId w:val="16"/>
  </w:num>
  <w:num w:numId="15">
    <w:abstractNumId w:val="30"/>
  </w:num>
  <w:num w:numId="16">
    <w:abstractNumId w:val="2"/>
  </w:num>
  <w:num w:numId="17">
    <w:abstractNumId w:val="33"/>
  </w:num>
  <w:num w:numId="18">
    <w:abstractNumId w:val="0"/>
  </w:num>
  <w:num w:numId="19">
    <w:abstractNumId w:val="15"/>
  </w:num>
  <w:num w:numId="20">
    <w:abstractNumId w:val="17"/>
  </w:num>
  <w:num w:numId="21">
    <w:abstractNumId w:val="11"/>
  </w:num>
  <w:num w:numId="22">
    <w:abstractNumId w:val="13"/>
  </w:num>
  <w:num w:numId="23">
    <w:abstractNumId w:val="37"/>
  </w:num>
  <w:num w:numId="24">
    <w:abstractNumId w:val="9"/>
  </w:num>
  <w:num w:numId="25">
    <w:abstractNumId w:val="12"/>
  </w:num>
  <w:num w:numId="26">
    <w:abstractNumId w:val="10"/>
  </w:num>
  <w:num w:numId="27">
    <w:abstractNumId w:val="20"/>
  </w:num>
  <w:num w:numId="28">
    <w:abstractNumId w:val="23"/>
  </w:num>
  <w:num w:numId="29">
    <w:abstractNumId w:val="21"/>
  </w:num>
  <w:num w:numId="30">
    <w:abstractNumId w:val="27"/>
  </w:num>
  <w:num w:numId="31">
    <w:abstractNumId w:val="4"/>
  </w:num>
  <w:num w:numId="32">
    <w:abstractNumId w:val="31"/>
  </w:num>
  <w:num w:numId="33">
    <w:abstractNumId w:val="29"/>
  </w:num>
  <w:num w:numId="34">
    <w:abstractNumId w:val="28"/>
  </w:num>
  <w:num w:numId="35">
    <w:abstractNumId w:val="24"/>
  </w:num>
  <w:num w:numId="36">
    <w:abstractNumId w:val="5"/>
  </w:num>
  <w:num w:numId="37">
    <w:abstractNumId w:val="8"/>
  </w:num>
  <w:num w:numId="38">
    <w:abstractNumId w:val="32"/>
  </w:num>
  <w:num w:numId="39">
    <w:abstractNumId w:val="35"/>
  </w:num>
  <w:num w:numId="40">
    <w:abstractNumId w:val="14"/>
  </w:num>
  <w:num w:numId="41">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07FF9"/>
    <w:rsid w:val="00011E42"/>
    <w:rsid w:val="00012220"/>
    <w:rsid w:val="00013845"/>
    <w:rsid w:val="00013A17"/>
    <w:rsid w:val="0001511B"/>
    <w:rsid w:val="0001530B"/>
    <w:rsid w:val="00016123"/>
    <w:rsid w:val="000172F0"/>
    <w:rsid w:val="000176F5"/>
    <w:rsid w:val="0002052C"/>
    <w:rsid w:val="00021743"/>
    <w:rsid w:val="00021CAE"/>
    <w:rsid w:val="00021F19"/>
    <w:rsid w:val="000224EE"/>
    <w:rsid w:val="0002357C"/>
    <w:rsid w:val="000243FC"/>
    <w:rsid w:val="00024952"/>
    <w:rsid w:val="00025358"/>
    <w:rsid w:val="00025543"/>
    <w:rsid w:val="000255E6"/>
    <w:rsid w:val="000259ED"/>
    <w:rsid w:val="000268B8"/>
    <w:rsid w:val="00026ED2"/>
    <w:rsid w:val="00026F21"/>
    <w:rsid w:val="000278B2"/>
    <w:rsid w:val="00027CB7"/>
    <w:rsid w:val="00030166"/>
    <w:rsid w:val="000301DB"/>
    <w:rsid w:val="0003026B"/>
    <w:rsid w:val="000302CC"/>
    <w:rsid w:val="00031FC0"/>
    <w:rsid w:val="000324A0"/>
    <w:rsid w:val="0003285C"/>
    <w:rsid w:val="00032FB1"/>
    <w:rsid w:val="00033213"/>
    <w:rsid w:val="000351EF"/>
    <w:rsid w:val="00035744"/>
    <w:rsid w:val="00035E3A"/>
    <w:rsid w:val="00035FFE"/>
    <w:rsid w:val="00036B92"/>
    <w:rsid w:val="0003732D"/>
    <w:rsid w:val="000379E3"/>
    <w:rsid w:val="00040B6E"/>
    <w:rsid w:val="00040B9B"/>
    <w:rsid w:val="00041910"/>
    <w:rsid w:val="00041B0F"/>
    <w:rsid w:val="00042374"/>
    <w:rsid w:val="00042749"/>
    <w:rsid w:val="0004301E"/>
    <w:rsid w:val="00043024"/>
    <w:rsid w:val="000440C7"/>
    <w:rsid w:val="00044B4C"/>
    <w:rsid w:val="00044D19"/>
    <w:rsid w:val="000459BE"/>
    <w:rsid w:val="00045E08"/>
    <w:rsid w:val="00050545"/>
    <w:rsid w:val="00050957"/>
    <w:rsid w:val="00050DFD"/>
    <w:rsid w:val="00051788"/>
    <w:rsid w:val="00051C39"/>
    <w:rsid w:val="000523C0"/>
    <w:rsid w:val="000527A5"/>
    <w:rsid w:val="000531E5"/>
    <w:rsid w:val="00053B21"/>
    <w:rsid w:val="00053BDB"/>
    <w:rsid w:val="0005434E"/>
    <w:rsid w:val="00054BC2"/>
    <w:rsid w:val="000554F4"/>
    <w:rsid w:val="0005634C"/>
    <w:rsid w:val="00056D35"/>
    <w:rsid w:val="00056E8E"/>
    <w:rsid w:val="00056EDD"/>
    <w:rsid w:val="0005737D"/>
    <w:rsid w:val="000575CC"/>
    <w:rsid w:val="000578FA"/>
    <w:rsid w:val="00057DED"/>
    <w:rsid w:val="00060EEF"/>
    <w:rsid w:val="00061A8B"/>
    <w:rsid w:val="0006353B"/>
    <w:rsid w:val="00063883"/>
    <w:rsid w:val="00063A62"/>
    <w:rsid w:val="00063BE7"/>
    <w:rsid w:val="000645B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85F"/>
    <w:rsid w:val="00082D9A"/>
    <w:rsid w:val="00084F1A"/>
    <w:rsid w:val="0008566E"/>
    <w:rsid w:val="000858A1"/>
    <w:rsid w:val="000864C9"/>
    <w:rsid w:val="00086EB0"/>
    <w:rsid w:val="00087799"/>
    <w:rsid w:val="000906ED"/>
    <w:rsid w:val="00090EB1"/>
    <w:rsid w:val="00091476"/>
    <w:rsid w:val="0009154D"/>
    <w:rsid w:val="0009326E"/>
    <w:rsid w:val="0009336F"/>
    <w:rsid w:val="000937F8"/>
    <w:rsid w:val="00093FD9"/>
    <w:rsid w:val="00094B75"/>
    <w:rsid w:val="00094D01"/>
    <w:rsid w:val="00095687"/>
    <w:rsid w:val="00095D89"/>
    <w:rsid w:val="0009623C"/>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3C1"/>
    <w:rsid w:val="000E0751"/>
    <w:rsid w:val="000E0994"/>
    <w:rsid w:val="000E1512"/>
    <w:rsid w:val="000E19A7"/>
    <w:rsid w:val="000E2DC9"/>
    <w:rsid w:val="000E3321"/>
    <w:rsid w:val="000E461C"/>
    <w:rsid w:val="000E5783"/>
    <w:rsid w:val="000E5D13"/>
    <w:rsid w:val="000E5EBF"/>
    <w:rsid w:val="000E618A"/>
    <w:rsid w:val="000E690B"/>
    <w:rsid w:val="000E715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4A9B"/>
    <w:rsid w:val="001151B7"/>
    <w:rsid w:val="00115819"/>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34C"/>
    <w:rsid w:val="00133A0A"/>
    <w:rsid w:val="00134030"/>
    <w:rsid w:val="001346E3"/>
    <w:rsid w:val="001352B6"/>
    <w:rsid w:val="00136107"/>
    <w:rsid w:val="00136139"/>
    <w:rsid w:val="00136740"/>
    <w:rsid w:val="001378DE"/>
    <w:rsid w:val="00137A3D"/>
    <w:rsid w:val="00140EF9"/>
    <w:rsid w:val="00140F10"/>
    <w:rsid w:val="00141629"/>
    <w:rsid w:val="0014290C"/>
    <w:rsid w:val="001430BB"/>
    <w:rsid w:val="001439CF"/>
    <w:rsid w:val="00143BB0"/>
    <w:rsid w:val="00143C2A"/>
    <w:rsid w:val="00143C56"/>
    <w:rsid w:val="001441F2"/>
    <w:rsid w:val="00144477"/>
    <w:rsid w:val="00144603"/>
    <w:rsid w:val="0014497D"/>
    <w:rsid w:val="00144C0E"/>
    <w:rsid w:val="001453C5"/>
    <w:rsid w:val="00150143"/>
    <w:rsid w:val="001503B6"/>
    <w:rsid w:val="001509D8"/>
    <w:rsid w:val="0015142D"/>
    <w:rsid w:val="001517B5"/>
    <w:rsid w:val="00151C6B"/>
    <w:rsid w:val="001530E9"/>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484C"/>
    <w:rsid w:val="00175389"/>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0FE9"/>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4D9"/>
    <w:rsid w:val="001A2DA5"/>
    <w:rsid w:val="001A31AA"/>
    <w:rsid w:val="001A31D4"/>
    <w:rsid w:val="001A45C5"/>
    <w:rsid w:val="001A47EE"/>
    <w:rsid w:val="001A4C19"/>
    <w:rsid w:val="001A53B3"/>
    <w:rsid w:val="001A5D9F"/>
    <w:rsid w:val="001B0163"/>
    <w:rsid w:val="001B0B6E"/>
    <w:rsid w:val="001B1A8B"/>
    <w:rsid w:val="001B3EE1"/>
    <w:rsid w:val="001B50A5"/>
    <w:rsid w:val="001B7401"/>
    <w:rsid w:val="001B7745"/>
    <w:rsid w:val="001C0CDA"/>
    <w:rsid w:val="001C193A"/>
    <w:rsid w:val="001C1C27"/>
    <w:rsid w:val="001C20F0"/>
    <w:rsid w:val="001C3104"/>
    <w:rsid w:val="001C4B85"/>
    <w:rsid w:val="001C4E21"/>
    <w:rsid w:val="001C5179"/>
    <w:rsid w:val="001C57E6"/>
    <w:rsid w:val="001C5B8F"/>
    <w:rsid w:val="001C6638"/>
    <w:rsid w:val="001C79BE"/>
    <w:rsid w:val="001D0D3C"/>
    <w:rsid w:val="001D0DC4"/>
    <w:rsid w:val="001D1853"/>
    <w:rsid w:val="001D3529"/>
    <w:rsid w:val="001D48AB"/>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6EAE"/>
    <w:rsid w:val="002171BB"/>
    <w:rsid w:val="002173D9"/>
    <w:rsid w:val="0022133C"/>
    <w:rsid w:val="00221ED4"/>
    <w:rsid w:val="00222631"/>
    <w:rsid w:val="002228D1"/>
    <w:rsid w:val="002230EB"/>
    <w:rsid w:val="002235E7"/>
    <w:rsid w:val="00223E14"/>
    <w:rsid w:val="00224288"/>
    <w:rsid w:val="002243DF"/>
    <w:rsid w:val="00226CE0"/>
    <w:rsid w:val="00226D25"/>
    <w:rsid w:val="00227B2B"/>
    <w:rsid w:val="00227E27"/>
    <w:rsid w:val="00227FE1"/>
    <w:rsid w:val="00230324"/>
    <w:rsid w:val="00230984"/>
    <w:rsid w:val="00231F46"/>
    <w:rsid w:val="002326B7"/>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7E2"/>
    <w:rsid w:val="002509D0"/>
    <w:rsid w:val="00253327"/>
    <w:rsid w:val="0025373D"/>
    <w:rsid w:val="002542BB"/>
    <w:rsid w:val="002547EB"/>
    <w:rsid w:val="00255AFA"/>
    <w:rsid w:val="00255EAD"/>
    <w:rsid w:val="0026077C"/>
    <w:rsid w:val="0026138A"/>
    <w:rsid w:val="00261BB3"/>
    <w:rsid w:val="00261E2B"/>
    <w:rsid w:val="00262700"/>
    <w:rsid w:val="00262822"/>
    <w:rsid w:val="00262AE2"/>
    <w:rsid w:val="00262E5F"/>
    <w:rsid w:val="00263570"/>
    <w:rsid w:val="0026390A"/>
    <w:rsid w:val="00264381"/>
    <w:rsid w:val="00264656"/>
    <w:rsid w:val="00265267"/>
    <w:rsid w:val="00265343"/>
    <w:rsid w:val="00266436"/>
    <w:rsid w:val="00266742"/>
    <w:rsid w:val="002667DA"/>
    <w:rsid w:val="002714DF"/>
    <w:rsid w:val="0027274E"/>
    <w:rsid w:val="00272BF3"/>
    <w:rsid w:val="00273259"/>
    <w:rsid w:val="0027328C"/>
    <w:rsid w:val="00273810"/>
    <w:rsid w:val="00273A6D"/>
    <w:rsid w:val="00273B33"/>
    <w:rsid w:val="00273EB9"/>
    <w:rsid w:val="002742D0"/>
    <w:rsid w:val="00275844"/>
    <w:rsid w:val="0027597C"/>
    <w:rsid w:val="00275C10"/>
    <w:rsid w:val="00276050"/>
    <w:rsid w:val="00276891"/>
    <w:rsid w:val="00276F8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1F0"/>
    <w:rsid w:val="00291541"/>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1EC"/>
    <w:rsid w:val="002B0A1B"/>
    <w:rsid w:val="002B15A0"/>
    <w:rsid w:val="002B1F8D"/>
    <w:rsid w:val="002B52C7"/>
    <w:rsid w:val="002B5728"/>
    <w:rsid w:val="002B5A86"/>
    <w:rsid w:val="002B607F"/>
    <w:rsid w:val="002B7961"/>
    <w:rsid w:val="002C1A81"/>
    <w:rsid w:val="002C1CDD"/>
    <w:rsid w:val="002C1DE0"/>
    <w:rsid w:val="002C1F9E"/>
    <w:rsid w:val="002C22E6"/>
    <w:rsid w:val="002C25CA"/>
    <w:rsid w:val="002C394F"/>
    <w:rsid w:val="002C3D69"/>
    <w:rsid w:val="002C416C"/>
    <w:rsid w:val="002C430D"/>
    <w:rsid w:val="002C4722"/>
    <w:rsid w:val="002C48C9"/>
    <w:rsid w:val="002C573C"/>
    <w:rsid w:val="002C5867"/>
    <w:rsid w:val="002C5FD5"/>
    <w:rsid w:val="002C670E"/>
    <w:rsid w:val="002D16B0"/>
    <w:rsid w:val="002D1B35"/>
    <w:rsid w:val="002D1B4F"/>
    <w:rsid w:val="002D1D2C"/>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780"/>
    <w:rsid w:val="002E6B1B"/>
    <w:rsid w:val="002E7E0D"/>
    <w:rsid w:val="002E7EFC"/>
    <w:rsid w:val="002F04C8"/>
    <w:rsid w:val="002F0628"/>
    <w:rsid w:val="002F0D78"/>
    <w:rsid w:val="002F0F0C"/>
    <w:rsid w:val="002F11D7"/>
    <w:rsid w:val="002F1C0E"/>
    <w:rsid w:val="002F200A"/>
    <w:rsid w:val="002F253B"/>
    <w:rsid w:val="002F2AF3"/>
    <w:rsid w:val="002F2F17"/>
    <w:rsid w:val="002F33B8"/>
    <w:rsid w:val="002F38BB"/>
    <w:rsid w:val="002F3E1D"/>
    <w:rsid w:val="002F5643"/>
    <w:rsid w:val="002F5AE4"/>
    <w:rsid w:val="002F6C18"/>
    <w:rsid w:val="002F6CFC"/>
    <w:rsid w:val="002F6DE8"/>
    <w:rsid w:val="002F744D"/>
    <w:rsid w:val="002F74D3"/>
    <w:rsid w:val="002F7C0E"/>
    <w:rsid w:val="002F7F42"/>
    <w:rsid w:val="00300BAE"/>
    <w:rsid w:val="003019E5"/>
    <w:rsid w:val="00301E5E"/>
    <w:rsid w:val="00301EC2"/>
    <w:rsid w:val="003027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4695A"/>
    <w:rsid w:val="003506CD"/>
    <w:rsid w:val="0035099A"/>
    <w:rsid w:val="003519AF"/>
    <w:rsid w:val="003527DD"/>
    <w:rsid w:val="00352C9D"/>
    <w:rsid w:val="003542FC"/>
    <w:rsid w:val="00354AC7"/>
    <w:rsid w:val="003567BE"/>
    <w:rsid w:val="00356DED"/>
    <w:rsid w:val="00356FD9"/>
    <w:rsid w:val="00360017"/>
    <w:rsid w:val="00360436"/>
    <w:rsid w:val="00360F8E"/>
    <w:rsid w:val="00361280"/>
    <w:rsid w:val="00362026"/>
    <w:rsid w:val="00362BA6"/>
    <w:rsid w:val="00362E22"/>
    <w:rsid w:val="00362F19"/>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1C5F"/>
    <w:rsid w:val="0037281B"/>
    <w:rsid w:val="00373129"/>
    <w:rsid w:val="00373385"/>
    <w:rsid w:val="003738E7"/>
    <w:rsid w:val="0037434B"/>
    <w:rsid w:val="00374ADA"/>
    <w:rsid w:val="003753CA"/>
    <w:rsid w:val="00376F53"/>
    <w:rsid w:val="003773C0"/>
    <w:rsid w:val="0037756C"/>
    <w:rsid w:val="00377FFC"/>
    <w:rsid w:val="00380007"/>
    <w:rsid w:val="00380322"/>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CE7"/>
    <w:rsid w:val="00396FCA"/>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83A"/>
    <w:rsid w:val="003B0971"/>
    <w:rsid w:val="003B0A14"/>
    <w:rsid w:val="003B17E0"/>
    <w:rsid w:val="003B1940"/>
    <w:rsid w:val="003B2462"/>
    <w:rsid w:val="003B246F"/>
    <w:rsid w:val="003B3E7E"/>
    <w:rsid w:val="003B5CAB"/>
    <w:rsid w:val="003B7066"/>
    <w:rsid w:val="003B78AC"/>
    <w:rsid w:val="003B7EC1"/>
    <w:rsid w:val="003C0024"/>
    <w:rsid w:val="003C00A2"/>
    <w:rsid w:val="003C0281"/>
    <w:rsid w:val="003C0A81"/>
    <w:rsid w:val="003C1CCC"/>
    <w:rsid w:val="003C2043"/>
    <w:rsid w:val="003C2250"/>
    <w:rsid w:val="003C4CAB"/>
    <w:rsid w:val="003C659F"/>
    <w:rsid w:val="003C699C"/>
    <w:rsid w:val="003C6C85"/>
    <w:rsid w:val="003C6F58"/>
    <w:rsid w:val="003C7B4E"/>
    <w:rsid w:val="003C7BD5"/>
    <w:rsid w:val="003D0A6E"/>
    <w:rsid w:val="003D0AAA"/>
    <w:rsid w:val="003D178C"/>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B7A"/>
    <w:rsid w:val="003F6FBE"/>
    <w:rsid w:val="003F727B"/>
    <w:rsid w:val="003F7506"/>
    <w:rsid w:val="003F77E2"/>
    <w:rsid w:val="00401245"/>
    <w:rsid w:val="004013BC"/>
    <w:rsid w:val="004013F3"/>
    <w:rsid w:val="00401418"/>
    <w:rsid w:val="004022CB"/>
    <w:rsid w:val="004023F2"/>
    <w:rsid w:val="004056CB"/>
    <w:rsid w:val="00406096"/>
    <w:rsid w:val="004072B9"/>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25E"/>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3C79"/>
    <w:rsid w:val="00474181"/>
    <w:rsid w:val="00474920"/>
    <w:rsid w:val="00474C95"/>
    <w:rsid w:val="0047511F"/>
    <w:rsid w:val="00476399"/>
    <w:rsid w:val="0047674A"/>
    <w:rsid w:val="00477C5F"/>
    <w:rsid w:val="00477EDE"/>
    <w:rsid w:val="00480051"/>
    <w:rsid w:val="004807A0"/>
    <w:rsid w:val="004807F5"/>
    <w:rsid w:val="004817E8"/>
    <w:rsid w:val="004829AA"/>
    <w:rsid w:val="00482B3B"/>
    <w:rsid w:val="00483230"/>
    <w:rsid w:val="00484B1D"/>
    <w:rsid w:val="00486D60"/>
    <w:rsid w:val="004872F6"/>
    <w:rsid w:val="00487E60"/>
    <w:rsid w:val="00490442"/>
    <w:rsid w:val="00490A92"/>
    <w:rsid w:val="00490D56"/>
    <w:rsid w:val="00490D58"/>
    <w:rsid w:val="00491616"/>
    <w:rsid w:val="0049209C"/>
    <w:rsid w:val="00492294"/>
    <w:rsid w:val="00492730"/>
    <w:rsid w:val="00493510"/>
    <w:rsid w:val="00493673"/>
    <w:rsid w:val="00494080"/>
    <w:rsid w:val="00494761"/>
    <w:rsid w:val="004A039E"/>
    <w:rsid w:val="004A0E95"/>
    <w:rsid w:val="004A126D"/>
    <w:rsid w:val="004A24D0"/>
    <w:rsid w:val="004A2694"/>
    <w:rsid w:val="004A37FD"/>
    <w:rsid w:val="004A39CB"/>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231"/>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58E"/>
    <w:rsid w:val="004E292C"/>
    <w:rsid w:val="004E2F5E"/>
    <w:rsid w:val="004E348B"/>
    <w:rsid w:val="004E3B4B"/>
    <w:rsid w:val="004E3D43"/>
    <w:rsid w:val="004E4E27"/>
    <w:rsid w:val="004E5A50"/>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3E6A"/>
    <w:rsid w:val="005063B3"/>
    <w:rsid w:val="00506905"/>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087F"/>
    <w:rsid w:val="00532191"/>
    <w:rsid w:val="00533C6E"/>
    <w:rsid w:val="0053485C"/>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215B"/>
    <w:rsid w:val="00583418"/>
    <w:rsid w:val="005836E8"/>
    <w:rsid w:val="005837DE"/>
    <w:rsid w:val="00584799"/>
    <w:rsid w:val="00585490"/>
    <w:rsid w:val="00585964"/>
    <w:rsid w:val="00585E02"/>
    <w:rsid w:val="005861C9"/>
    <w:rsid w:val="00586B0B"/>
    <w:rsid w:val="00587308"/>
    <w:rsid w:val="00587CFE"/>
    <w:rsid w:val="0059003D"/>
    <w:rsid w:val="00590323"/>
    <w:rsid w:val="00592401"/>
    <w:rsid w:val="00592642"/>
    <w:rsid w:val="00592D57"/>
    <w:rsid w:val="00594C22"/>
    <w:rsid w:val="00594C68"/>
    <w:rsid w:val="00595549"/>
    <w:rsid w:val="00596454"/>
    <w:rsid w:val="00596525"/>
    <w:rsid w:val="005A1E0E"/>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13B4"/>
    <w:rsid w:val="005B3566"/>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766"/>
    <w:rsid w:val="005D595E"/>
    <w:rsid w:val="005D64E5"/>
    <w:rsid w:val="005D719D"/>
    <w:rsid w:val="005E1E9C"/>
    <w:rsid w:val="005E1FEF"/>
    <w:rsid w:val="005E2851"/>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C73"/>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6F0"/>
    <w:rsid w:val="00623F44"/>
    <w:rsid w:val="00624B1C"/>
    <w:rsid w:val="00625456"/>
    <w:rsid w:val="0062602B"/>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4A4"/>
    <w:rsid w:val="00634944"/>
    <w:rsid w:val="00634D36"/>
    <w:rsid w:val="00634D48"/>
    <w:rsid w:val="00635722"/>
    <w:rsid w:val="00637327"/>
    <w:rsid w:val="006406FF"/>
    <w:rsid w:val="00640F06"/>
    <w:rsid w:val="00641DB6"/>
    <w:rsid w:val="00641FA1"/>
    <w:rsid w:val="006420E2"/>
    <w:rsid w:val="00642537"/>
    <w:rsid w:val="00642A5C"/>
    <w:rsid w:val="00643274"/>
    <w:rsid w:val="00643770"/>
    <w:rsid w:val="00643B46"/>
    <w:rsid w:val="006458B5"/>
    <w:rsid w:val="00645AFC"/>
    <w:rsid w:val="00646584"/>
    <w:rsid w:val="006476FB"/>
    <w:rsid w:val="00651ADE"/>
    <w:rsid w:val="00651B8F"/>
    <w:rsid w:val="00651CF2"/>
    <w:rsid w:val="00651E3F"/>
    <w:rsid w:val="0065271C"/>
    <w:rsid w:val="006529FD"/>
    <w:rsid w:val="00652AAC"/>
    <w:rsid w:val="00652CF2"/>
    <w:rsid w:val="00653123"/>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1965"/>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77CE9"/>
    <w:rsid w:val="006805F8"/>
    <w:rsid w:val="0068175B"/>
    <w:rsid w:val="006817B4"/>
    <w:rsid w:val="006825D1"/>
    <w:rsid w:val="0068280F"/>
    <w:rsid w:val="00682A4D"/>
    <w:rsid w:val="0068332E"/>
    <w:rsid w:val="00683642"/>
    <w:rsid w:val="00684184"/>
    <w:rsid w:val="00684AA6"/>
    <w:rsid w:val="0068540D"/>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27F"/>
    <w:rsid w:val="006A48AC"/>
    <w:rsid w:val="006A4A7F"/>
    <w:rsid w:val="006A4DDA"/>
    <w:rsid w:val="006A6E83"/>
    <w:rsid w:val="006A7F13"/>
    <w:rsid w:val="006A7F66"/>
    <w:rsid w:val="006B0442"/>
    <w:rsid w:val="006B04EF"/>
    <w:rsid w:val="006B2AF3"/>
    <w:rsid w:val="006B4BDB"/>
    <w:rsid w:val="006B50FA"/>
    <w:rsid w:val="006B5D26"/>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0C1"/>
    <w:rsid w:val="006C5B74"/>
    <w:rsid w:val="006C6843"/>
    <w:rsid w:val="006C6FA5"/>
    <w:rsid w:val="006C7D03"/>
    <w:rsid w:val="006C7D96"/>
    <w:rsid w:val="006D00DB"/>
    <w:rsid w:val="006D0146"/>
    <w:rsid w:val="006D0182"/>
    <w:rsid w:val="006D08AE"/>
    <w:rsid w:val="006D0A30"/>
    <w:rsid w:val="006D1BCA"/>
    <w:rsid w:val="006D1D9E"/>
    <w:rsid w:val="006D35B4"/>
    <w:rsid w:val="006D516E"/>
    <w:rsid w:val="006D53B5"/>
    <w:rsid w:val="006D6507"/>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F5B"/>
    <w:rsid w:val="00700960"/>
    <w:rsid w:val="00700AB6"/>
    <w:rsid w:val="007016F4"/>
    <w:rsid w:val="00701B60"/>
    <w:rsid w:val="00701BF4"/>
    <w:rsid w:val="00702525"/>
    <w:rsid w:val="00702C53"/>
    <w:rsid w:val="00703608"/>
    <w:rsid w:val="00704106"/>
    <w:rsid w:val="007050EC"/>
    <w:rsid w:val="007070E1"/>
    <w:rsid w:val="007109BD"/>
    <w:rsid w:val="00710A7C"/>
    <w:rsid w:val="007113AE"/>
    <w:rsid w:val="007113C5"/>
    <w:rsid w:val="007114C7"/>
    <w:rsid w:val="007121E9"/>
    <w:rsid w:val="007122A3"/>
    <w:rsid w:val="00712CC1"/>
    <w:rsid w:val="007136E4"/>
    <w:rsid w:val="00714382"/>
    <w:rsid w:val="00714DF4"/>
    <w:rsid w:val="007150DA"/>
    <w:rsid w:val="0071544C"/>
    <w:rsid w:val="007155A3"/>
    <w:rsid w:val="00715DCD"/>
    <w:rsid w:val="007167E6"/>
    <w:rsid w:val="00716C7F"/>
    <w:rsid w:val="007170A3"/>
    <w:rsid w:val="00717156"/>
    <w:rsid w:val="00717D2A"/>
    <w:rsid w:val="007205B8"/>
    <w:rsid w:val="0072088F"/>
    <w:rsid w:val="007210DE"/>
    <w:rsid w:val="0072131D"/>
    <w:rsid w:val="00721979"/>
    <w:rsid w:val="00721A7C"/>
    <w:rsid w:val="00724A26"/>
    <w:rsid w:val="00724B64"/>
    <w:rsid w:val="00725116"/>
    <w:rsid w:val="007251C3"/>
    <w:rsid w:val="0072566B"/>
    <w:rsid w:val="00726417"/>
    <w:rsid w:val="00726B9D"/>
    <w:rsid w:val="0072741B"/>
    <w:rsid w:val="00727579"/>
    <w:rsid w:val="00727CFB"/>
    <w:rsid w:val="00727E12"/>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6A3"/>
    <w:rsid w:val="00745705"/>
    <w:rsid w:val="00745CF6"/>
    <w:rsid w:val="007465BA"/>
    <w:rsid w:val="00751EAD"/>
    <w:rsid w:val="007525FD"/>
    <w:rsid w:val="00752C30"/>
    <w:rsid w:val="00752C81"/>
    <w:rsid w:val="007534BE"/>
    <w:rsid w:val="00753964"/>
    <w:rsid w:val="0075428B"/>
    <w:rsid w:val="00755098"/>
    <w:rsid w:val="00755C20"/>
    <w:rsid w:val="00757E9C"/>
    <w:rsid w:val="00761284"/>
    <w:rsid w:val="00761A53"/>
    <w:rsid w:val="0076206A"/>
    <w:rsid w:val="0076226D"/>
    <w:rsid w:val="00762896"/>
    <w:rsid w:val="0076297B"/>
    <w:rsid w:val="007631C1"/>
    <w:rsid w:val="007637DF"/>
    <w:rsid w:val="00763FC2"/>
    <w:rsid w:val="0076423E"/>
    <w:rsid w:val="0076451B"/>
    <w:rsid w:val="007653C1"/>
    <w:rsid w:val="0076610B"/>
    <w:rsid w:val="0076635D"/>
    <w:rsid w:val="00766741"/>
    <w:rsid w:val="00770115"/>
    <w:rsid w:val="007704E1"/>
    <w:rsid w:val="007709FF"/>
    <w:rsid w:val="007717DE"/>
    <w:rsid w:val="00771980"/>
    <w:rsid w:val="00772586"/>
    <w:rsid w:val="007729AF"/>
    <w:rsid w:val="00772DAA"/>
    <w:rsid w:val="00773373"/>
    <w:rsid w:val="00773A5A"/>
    <w:rsid w:val="007741C0"/>
    <w:rsid w:val="0077426D"/>
    <w:rsid w:val="00775200"/>
    <w:rsid w:val="00776DB2"/>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5F3F"/>
    <w:rsid w:val="007D627E"/>
    <w:rsid w:val="007D722C"/>
    <w:rsid w:val="007D786A"/>
    <w:rsid w:val="007D7F1F"/>
    <w:rsid w:val="007E04DF"/>
    <w:rsid w:val="007E15A9"/>
    <w:rsid w:val="007E2417"/>
    <w:rsid w:val="007E2565"/>
    <w:rsid w:val="007E32C7"/>
    <w:rsid w:val="007E44F9"/>
    <w:rsid w:val="007E460F"/>
    <w:rsid w:val="007E4D1A"/>
    <w:rsid w:val="007E53EC"/>
    <w:rsid w:val="007E54F5"/>
    <w:rsid w:val="007F0B3F"/>
    <w:rsid w:val="007F0BBB"/>
    <w:rsid w:val="007F1ECB"/>
    <w:rsid w:val="007F249F"/>
    <w:rsid w:val="007F2C04"/>
    <w:rsid w:val="007F391B"/>
    <w:rsid w:val="007F39C1"/>
    <w:rsid w:val="007F3BE3"/>
    <w:rsid w:val="007F3CE2"/>
    <w:rsid w:val="007F47B2"/>
    <w:rsid w:val="007F5E5E"/>
    <w:rsid w:val="007F6325"/>
    <w:rsid w:val="007F69BA"/>
    <w:rsid w:val="008006D6"/>
    <w:rsid w:val="008007CD"/>
    <w:rsid w:val="00801062"/>
    <w:rsid w:val="00801150"/>
    <w:rsid w:val="00801BDC"/>
    <w:rsid w:val="00801C40"/>
    <w:rsid w:val="00801CE9"/>
    <w:rsid w:val="00801D78"/>
    <w:rsid w:val="008027B7"/>
    <w:rsid w:val="00802E45"/>
    <w:rsid w:val="00802FFF"/>
    <w:rsid w:val="0080357F"/>
    <w:rsid w:val="00803808"/>
    <w:rsid w:val="008040C0"/>
    <w:rsid w:val="008062C5"/>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3A3D"/>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8D4"/>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1F75"/>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31"/>
    <w:rsid w:val="008558CB"/>
    <w:rsid w:val="00857127"/>
    <w:rsid w:val="0085733A"/>
    <w:rsid w:val="00857703"/>
    <w:rsid w:val="00857B7F"/>
    <w:rsid w:val="00857D66"/>
    <w:rsid w:val="008601F0"/>
    <w:rsid w:val="00860418"/>
    <w:rsid w:val="00860F1F"/>
    <w:rsid w:val="0086156B"/>
    <w:rsid w:val="00862350"/>
    <w:rsid w:val="00862FE2"/>
    <w:rsid w:val="00864D99"/>
    <w:rsid w:val="00865D01"/>
    <w:rsid w:val="00866398"/>
    <w:rsid w:val="00867271"/>
    <w:rsid w:val="0087111E"/>
    <w:rsid w:val="00871403"/>
    <w:rsid w:val="00873298"/>
    <w:rsid w:val="00873941"/>
    <w:rsid w:val="00873959"/>
    <w:rsid w:val="00874380"/>
    <w:rsid w:val="00874595"/>
    <w:rsid w:val="00874AEC"/>
    <w:rsid w:val="00875752"/>
    <w:rsid w:val="00876EF6"/>
    <w:rsid w:val="00876F74"/>
    <w:rsid w:val="008806E4"/>
    <w:rsid w:val="008809D5"/>
    <w:rsid w:val="00880AC5"/>
    <w:rsid w:val="00880DC8"/>
    <w:rsid w:val="00880E4F"/>
    <w:rsid w:val="00880EAB"/>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31B"/>
    <w:rsid w:val="008A63FC"/>
    <w:rsid w:val="008A6BF4"/>
    <w:rsid w:val="008A71CC"/>
    <w:rsid w:val="008A74A8"/>
    <w:rsid w:val="008B0B5B"/>
    <w:rsid w:val="008B20FD"/>
    <w:rsid w:val="008B2281"/>
    <w:rsid w:val="008B2DE0"/>
    <w:rsid w:val="008B41B3"/>
    <w:rsid w:val="008B461C"/>
    <w:rsid w:val="008B554F"/>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0ED"/>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5FAF"/>
    <w:rsid w:val="008E6297"/>
    <w:rsid w:val="008E6A62"/>
    <w:rsid w:val="008E6A88"/>
    <w:rsid w:val="008E74E5"/>
    <w:rsid w:val="008E784C"/>
    <w:rsid w:val="008E789F"/>
    <w:rsid w:val="008F0377"/>
    <w:rsid w:val="008F05DA"/>
    <w:rsid w:val="008F15C7"/>
    <w:rsid w:val="008F18EF"/>
    <w:rsid w:val="008F1C52"/>
    <w:rsid w:val="008F2995"/>
    <w:rsid w:val="008F2AA2"/>
    <w:rsid w:val="008F2ABE"/>
    <w:rsid w:val="008F2B3B"/>
    <w:rsid w:val="008F3245"/>
    <w:rsid w:val="008F336E"/>
    <w:rsid w:val="008F365F"/>
    <w:rsid w:val="008F4093"/>
    <w:rsid w:val="008F4D6B"/>
    <w:rsid w:val="008F5154"/>
    <w:rsid w:val="008F59BE"/>
    <w:rsid w:val="008F5A70"/>
    <w:rsid w:val="008F754C"/>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00"/>
    <w:rsid w:val="00911055"/>
    <w:rsid w:val="00911559"/>
    <w:rsid w:val="00911E0D"/>
    <w:rsid w:val="00913D42"/>
    <w:rsid w:val="009156E7"/>
    <w:rsid w:val="00915C5B"/>
    <w:rsid w:val="009168DE"/>
    <w:rsid w:val="00921225"/>
    <w:rsid w:val="00921C43"/>
    <w:rsid w:val="0092251F"/>
    <w:rsid w:val="009236DA"/>
    <w:rsid w:val="00923A06"/>
    <w:rsid w:val="00923AE6"/>
    <w:rsid w:val="00924A1A"/>
    <w:rsid w:val="009259E6"/>
    <w:rsid w:val="00926483"/>
    <w:rsid w:val="00927186"/>
    <w:rsid w:val="00931141"/>
    <w:rsid w:val="009312F2"/>
    <w:rsid w:val="00931573"/>
    <w:rsid w:val="00931E76"/>
    <w:rsid w:val="00931FC0"/>
    <w:rsid w:val="00933A0E"/>
    <w:rsid w:val="00933C9A"/>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3EC"/>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3FBB"/>
    <w:rsid w:val="009A4F03"/>
    <w:rsid w:val="009A7384"/>
    <w:rsid w:val="009B0FF4"/>
    <w:rsid w:val="009B26C3"/>
    <w:rsid w:val="009B302E"/>
    <w:rsid w:val="009B37D5"/>
    <w:rsid w:val="009B3FCD"/>
    <w:rsid w:val="009B4FA5"/>
    <w:rsid w:val="009B587D"/>
    <w:rsid w:val="009B6008"/>
    <w:rsid w:val="009B6202"/>
    <w:rsid w:val="009B7EA6"/>
    <w:rsid w:val="009C0406"/>
    <w:rsid w:val="009C046C"/>
    <w:rsid w:val="009C2247"/>
    <w:rsid w:val="009C2391"/>
    <w:rsid w:val="009C2E39"/>
    <w:rsid w:val="009C2E5C"/>
    <w:rsid w:val="009C2FD8"/>
    <w:rsid w:val="009C3699"/>
    <w:rsid w:val="009C37E6"/>
    <w:rsid w:val="009C3CC5"/>
    <w:rsid w:val="009C42E6"/>
    <w:rsid w:val="009C5423"/>
    <w:rsid w:val="009C5659"/>
    <w:rsid w:val="009C65F7"/>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25"/>
    <w:rsid w:val="009E3964"/>
    <w:rsid w:val="009E4890"/>
    <w:rsid w:val="009E5262"/>
    <w:rsid w:val="009E54FD"/>
    <w:rsid w:val="009E5653"/>
    <w:rsid w:val="009E5DF0"/>
    <w:rsid w:val="009E65A6"/>
    <w:rsid w:val="009E6883"/>
    <w:rsid w:val="009E6A1C"/>
    <w:rsid w:val="009E6D5C"/>
    <w:rsid w:val="009E6EB2"/>
    <w:rsid w:val="009E7CE4"/>
    <w:rsid w:val="009F18DA"/>
    <w:rsid w:val="009F1BC3"/>
    <w:rsid w:val="009F25D0"/>
    <w:rsid w:val="009F5925"/>
    <w:rsid w:val="009F6496"/>
    <w:rsid w:val="009F68A4"/>
    <w:rsid w:val="009F737C"/>
    <w:rsid w:val="009F7748"/>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2F74"/>
    <w:rsid w:val="00A133FA"/>
    <w:rsid w:val="00A13E0A"/>
    <w:rsid w:val="00A14D63"/>
    <w:rsid w:val="00A1525D"/>
    <w:rsid w:val="00A15587"/>
    <w:rsid w:val="00A16529"/>
    <w:rsid w:val="00A16F6A"/>
    <w:rsid w:val="00A17A1C"/>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387"/>
    <w:rsid w:val="00A54695"/>
    <w:rsid w:val="00A54901"/>
    <w:rsid w:val="00A54962"/>
    <w:rsid w:val="00A54C14"/>
    <w:rsid w:val="00A54DD1"/>
    <w:rsid w:val="00A55792"/>
    <w:rsid w:val="00A55AF0"/>
    <w:rsid w:val="00A55EAD"/>
    <w:rsid w:val="00A56205"/>
    <w:rsid w:val="00A569CF"/>
    <w:rsid w:val="00A56DA6"/>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37C0"/>
    <w:rsid w:val="00A73C68"/>
    <w:rsid w:val="00A74196"/>
    <w:rsid w:val="00A74252"/>
    <w:rsid w:val="00A742CB"/>
    <w:rsid w:val="00A74735"/>
    <w:rsid w:val="00A7506F"/>
    <w:rsid w:val="00A76EAC"/>
    <w:rsid w:val="00A81B68"/>
    <w:rsid w:val="00A82896"/>
    <w:rsid w:val="00A834F6"/>
    <w:rsid w:val="00A83B82"/>
    <w:rsid w:val="00A8447F"/>
    <w:rsid w:val="00A8484B"/>
    <w:rsid w:val="00A84F17"/>
    <w:rsid w:val="00A852A7"/>
    <w:rsid w:val="00A85D24"/>
    <w:rsid w:val="00A85D54"/>
    <w:rsid w:val="00A85FBC"/>
    <w:rsid w:val="00A86053"/>
    <w:rsid w:val="00A8730E"/>
    <w:rsid w:val="00A876FA"/>
    <w:rsid w:val="00A9005D"/>
    <w:rsid w:val="00A904CF"/>
    <w:rsid w:val="00A90520"/>
    <w:rsid w:val="00A90B07"/>
    <w:rsid w:val="00A91016"/>
    <w:rsid w:val="00A91DEC"/>
    <w:rsid w:val="00A91F0F"/>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83C"/>
    <w:rsid w:val="00AA399E"/>
    <w:rsid w:val="00AA3E66"/>
    <w:rsid w:val="00AA4942"/>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6E56"/>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1D5"/>
    <w:rsid w:val="00AF03A3"/>
    <w:rsid w:val="00AF1273"/>
    <w:rsid w:val="00AF15CC"/>
    <w:rsid w:val="00AF1D8A"/>
    <w:rsid w:val="00AF2AAF"/>
    <w:rsid w:val="00AF2FBA"/>
    <w:rsid w:val="00AF304D"/>
    <w:rsid w:val="00AF3139"/>
    <w:rsid w:val="00AF3670"/>
    <w:rsid w:val="00AF3720"/>
    <w:rsid w:val="00AF3FB6"/>
    <w:rsid w:val="00AF6FA9"/>
    <w:rsid w:val="00B00884"/>
    <w:rsid w:val="00B02280"/>
    <w:rsid w:val="00B0307A"/>
    <w:rsid w:val="00B05834"/>
    <w:rsid w:val="00B068F8"/>
    <w:rsid w:val="00B073CB"/>
    <w:rsid w:val="00B0774E"/>
    <w:rsid w:val="00B106AA"/>
    <w:rsid w:val="00B10FCB"/>
    <w:rsid w:val="00B12A56"/>
    <w:rsid w:val="00B131B8"/>
    <w:rsid w:val="00B14182"/>
    <w:rsid w:val="00B1529A"/>
    <w:rsid w:val="00B15C0B"/>
    <w:rsid w:val="00B15D2E"/>
    <w:rsid w:val="00B171B9"/>
    <w:rsid w:val="00B176BC"/>
    <w:rsid w:val="00B17F57"/>
    <w:rsid w:val="00B20128"/>
    <w:rsid w:val="00B20A16"/>
    <w:rsid w:val="00B20F33"/>
    <w:rsid w:val="00B21156"/>
    <w:rsid w:val="00B21715"/>
    <w:rsid w:val="00B2295D"/>
    <w:rsid w:val="00B22B36"/>
    <w:rsid w:val="00B22DBA"/>
    <w:rsid w:val="00B2307D"/>
    <w:rsid w:val="00B230C1"/>
    <w:rsid w:val="00B250D2"/>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6CE1"/>
    <w:rsid w:val="00B406C0"/>
    <w:rsid w:val="00B4094C"/>
    <w:rsid w:val="00B4168E"/>
    <w:rsid w:val="00B42721"/>
    <w:rsid w:val="00B42DD2"/>
    <w:rsid w:val="00B43606"/>
    <w:rsid w:val="00B43911"/>
    <w:rsid w:val="00B43B08"/>
    <w:rsid w:val="00B44317"/>
    <w:rsid w:val="00B45243"/>
    <w:rsid w:val="00B45CDF"/>
    <w:rsid w:val="00B4739F"/>
    <w:rsid w:val="00B47797"/>
    <w:rsid w:val="00B50847"/>
    <w:rsid w:val="00B514F8"/>
    <w:rsid w:val="00B521EC"/>
    <w:rsid w:val="00B5268A"/>
    <w:rsid w:val="00B52F73"/>
    <w:rsid w:val="00B532C4"/>
    <w:rsid w:val="00B5342A"/>
    <w:rsid w:val="00B56416"/>
    <w:rsid w:val="00B57A45"/>
    <w:rsid w:val="00B60057"/>
    <w:rsid w:val="00B600AC"/>
    <w:rsid w:val="00B60A77"/>
    <w:rsid w:val="00B610C9"/>
    <w:rsid w:val="00B61575"/>
    <w:rsid w:val="00B61DCF"/>
    <w:rsid w:val="00B62E85"/>
    <w:rsid w:val="00B630A8"/>
    <w:rsid w:val="00B63DEC"/>
    <w:rsid w:val="00B64047"/>
    <w:rsid w:val="00B7074B"/>
    <w:rsid w:val="00B70AD8"/>
    <w:rsid w:val="00B7162C"/>
    <w:rsid w:val="00B718C5"/>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185"/>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74F"/>
    <w:rsid w:val="00BC4566"/>
    <w:rsid w:val="00BC62ED"/>
    <w:rsid w:val="00BC63F4"/>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0628"/>
    <w:rsid w:val="00BF2130"/>
    <w:rsid w:val="00BF4BC9"/>
    <w:rsid w:val="00BF509F"/>
    <w:rsid w:val="00BF556F"/>
    <w:rsid w:val="00BF6968"/>
    <w:rsid w:val="00BF70D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851"/>
    <w:rsid w:val="00C23A86"/>
    <w:rsid w:val="00C23DE0"/>
    <w:rsid w:val="00C25736"/>
    <w:rsid w:val="00C25BCD"/>
    <w:rsid w:val="00C2635E"/>
    <w:rsid w:val="00C27A48"/>
    <w:rsid w:val="00C27E8B"/>
    <w:rsid w:val="00C27F3B"/>
    <w:rsid w:val="00C30887"/>
    <w:rsid w:val="00C33AAC"/>
    <w:rsid w:val="00C33CB5"/>
    <w:rsid w:val="00C33FBB"/>
    <w:rsid w:val="00C34106"/>
    <w:rsid w:val="00C34E41"/>
    <w:rsid w:val="00C3546E"/>
    <w:rsid w:val="00C35CFA"/>
    <w:rsid w:val="00C35E15"/>
    <w:rsid w:val="00C37113"/>
    <w:rsid w:val="00C40A22"/>
    <w:rsid w:val="00C40FBC"/>
    <w:rsid w:val="00C4156D"/>
    <w:rsid w:val="00C41ADF"/>
    <w:rsid w:val="00C42523"/>
    <w:rsid w:val="00C42638"/>
    <w:rsid w:val="00C4288D"/>
    <w:rsid w:val="00C435E9"/>
    <w:rsid w:val="00C43835"/>
    <w:rsid w:val="00C44556"/>
    <w:rsid w:val="00C4538E"/>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1F3D"/>
    <w:rsid w:val="00C72A48"/>
    <w:rsid w:val="00C72CCA"/>
    <w:rsid w:val="00C73028"/>
    <w:rsid w:val="00C743E9"/>
    <w:rsid w:val="00C74CEB"/>
    <w:rsid w:val="00C7659F"/>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6EE0"/>
    <w:rsid w:val="00C97473"/>
    <w:rsid w:val="00CA003A"/>
    <w:rsid w:val="00CA2170"/>
    <w:rsid w:val="00CA2C52"/>
    <w:rsid w:val="00CA4855"/>
    <w:rsid w:val="00CA4FC4"/>
    <w:rsid w:val="00CA526D"/>
    <w:rsid w:val="00CA5D8F"/>
    <w:rsid w:val="00CA713F"/>
    <w:rsid w:val="00CA728E"/>
    <w:rsid w:val="00CA748C"/>
    <w:rsid w:val="00CA7B55"/>
    <w:rsid w:val="00CB0C4A"/>
    <w:rsid w:val="00CB16CC"/>
    <w:rsid w:val="00CB199B"/>
    <w:rsid w:val="00CB3989"/>
    <w:rsid w:val="00CB486B"/>
    <w:rsid w:val="00CB4B49"/>
    <w:rsid w:val="00CB5883"/>
    <w:rsid w:val="00CB59B6"/>
    <w:rsid w:val="00CB59D8"/>
    <w:rsid w:val="00CB5D4C"/>
    <w:rsid w:val="00CB6544"/>
    <w:rsid w:val="00CC0A82"/>
    <w:rsid w:val="00CC270F"/>
    <w:rsid w:val="00CC29B9"/>
    <w:rsid w:val="00CC449F"/>
    <w:rsid w:val="00CC484F"/>
    <w:rsid w:val="00CC4B01"/>
    <w:rsid w:val="00CC559C"/>
    <w:rsid w:val="00CC5D1B"/>
    <w:rsid w:val="00CC76E1"/>
    <w:rsid w:val="00CC78AE"/>
    <w:rsid w:val="00CC7AA2"/>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8E6"/>
    <w:rsid w:val="00CE325C"/>
    <w:rsid w:val="00CE350D"/>
    <w:rsid w:val="00CE407B"/>
    <w:rsid w:val="00CE4163"/>
    <w:rsid w:val="00CE4282"/>
    <w:rsid w:val="00CE4D39"/>
    <w:rsid w:val="00CE5ADC"/>
    <w:rsid w:val="00CE5C7D"/>
    <w:rsid w:val="00CE5CF6"/>
    <w:rsid w:val="00CE6563"/>
    <w:rsid w:val="00CE65FA"/>
    <w:rsid w:val="00CE705E"/>
    <w:rsid w:val="00CE7B8F"/>
    <w:rsid w:val="00CE7F02"/>
    <w:rsid w:val="00CF06F3"/>
    <w:rsid w:val="00CF0CB6"/>
    <w:rsid w:val="00CF11C7"/>
    <w:rsid w:val="00CF1B85"/>
    <w:rsid w:val="00CF215A"/>
    <w:rsid w:val="00CF22C0"/>
    <w:rsid w:val="00CF2709"/>
    <w:rsid w:val="00CF3459"/>
    <w:rsid w:val="00CF34BC"/>
    <w:rsid w:val="00CF35A1"/>
    <w:rsid w:val="00CF373E"/>
    <w:rsid w:val="00CF3C3A"/>
    <w:rsid w:val="00CF4307"/>
    <w:rsid w:val="00CF651B"/>
    <w:rsid w:val="00CF7BE2"/>
    <w:rsid w:val="00CF7FA4"/>
    <w:rsid w:val="00D00415"/>
    <w:rsid w:val="00D00AB8"/>
    <w:rsid w:val="00D00E41"/>
    <w:rsid w:val="00D0197A"/>
    <w:rsid w:val="00D01DBE"/>
    <w:rsid w:val="00D04510"/>
    <w:rsid w:val="00D04B3F"/>
    <w:rsid w:val="00D05D8C"/>
    <w:rsid w:val="00D10A4D"/>
    <w:rsid w:val="00D10A90"/>
    <w:rsid w:val="00D12DD3"/>
    <w:rsid w:val="00D12EA6"/>
    <w:rsid w:val="00D13F25"/>
    <w:rsid w:val="00D16748"/>
    <w:rsid w:val="00D16FA6"/>
    <w:rsid w:val="00D174D2"/>
    <w:rsid w:val="00D2062E"/>
    <w:rsid w:val="00D211D6"/>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3D59"/>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684"/>
    <w:rsid w:val="00D6074D"/>
    <w:rsid w:val="00D608B6"/>
    <w:rsid w:val="00D610E5"/>
    <w:rsid w:val="00D61689"/>
    <w:rsid w:val="00D621E1"/>
    <w:rsid w:val="00D6239D"/>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2DAA"/>
    <w:rsid w:val="00D830B5"/>
    <w:rsid w:val="00D831DB"/>
    <w:rsid w:val="00D834DE"/>
    <w:rsid w:val="00D839D8"/>
    <w:rsid w:val="00D844B8"/>
    <w:rsid w:val="00D84932"/>
    <w:rsid w:val="00D85503"/>
    <w:rsid w:val="00D859E1"/>
    <w:rsid w:val="00D867A0"/>
    <w:rsid w:val="00D8723F"/>
    <w:rsid w:val="00D91468"/>
    <w:rsid w:val="00D927B0"/>
    <w:rsid w:val="00D927FD"/>
    <w:rsid w:val="00D92EC8"/>
    <w:rsid w:val="00D93843"/>
    <w:rsid w:val="00D94134"/>
    <w:rsid w:val="00D95597"/>
    <w:rsid w:val="00D959DF"/>
    <w:rsid w:val="00D969AA"/>
    <w:rsid w:val="00D9723D"/>
    <w:rsid w:val="00D9761B"/>
    <w:rsid w:val="00D97FC3"/>
    <w:rsid w:val="00DA180D"/>
    <w:rsid w:val="00DA31CD"/>
    <w:rsid w:val="00DA39E6"/>
    <w:rsid w:val="00DA3F1F"/>
    <w:rsid w:val="00DA4887"/>
    <w:rsid w:val="00DA53B2"/>
    <w:rsid w:val="00DA5661"/>
    <w:rsid w:val="00DA650B"/>
    <w:rsid w:val="00DA6D1C"/>
    <w:rsid w:val="00DA70EA"/>
    <w:rsid w:val="00DA7545"/>
    <w:rsid w:val="00DA7549"/>
    <w:rsid w:val="00DA79A9"/>
    <w:rsid w:val="00DA7CE5"/>
    <w:rsid w:val="00DA7E76"/>
    <w:rsid w:val="00DB137A"/>
    <w:rsid w:val="00DB1415"/>
    <w:rsid w:val="00DB266C"/>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1F3E"/>
    <w:rsid w:val="00DD33B1"/>
    <w:rsid w:val="00DD33F7"/>
    <w:rsid w:val="00DD3DF9"/>
    <w:rsid w:val="00DD4105"/>
    <w:rsid w:val="00DD4798"/>
    <w:rsid w:val="00DD502C"/>
    <w:rsid w:val="00DD58FE"/>
    <w:rsid w:val="00DD5F39"/>
    <w:rsid w:val="00DD655B"/>
    <w:rsid w:val="00DD727F"/>
    <w:rsid w:val="00DE0260"/>
    <w:rsid w:val="00DE0E20"/>
    <w:rsid w:val="00DE1A20"/>
    <w:rsid w:val="00DE1E90"/>
    <w:rsid w:val="00DE2285"/>
    <w:rsid w:val="00DE296E"/>
    <w:rsid w:val="00DE2D02"/>
    <w:rsid w:val="00DE33A3"/>
    <w:rsid w:val="00DE4AD1"/>
    <w:rsid w:val="00DE4FD9"/>
    <w:rsid w:val="00DE5454"/>
    <w:rsid w:val="00DE5907"/>
    <w:rsid w:val="00DE595E"/>
    <w:rsid w:val="00DE59A4"/>
    <w:rsid w:val="00DE7B5A"/>
    <w:rsid w:val="00DF058A"/>
    <w:rsid w:val="00DF1EBF"/>
    <w:rsid w:val="00DF215B"/>
    <w:rsid w:val="00DF26E1"/>
    <w:rsid w:val="00DF2C08"/>
    <w:rsid w:val="00DF4286"/>
    <w:rsid w:val="00DF6B6D"/>
    <w:rsid w:val="00DF7E69"/>
    <w:rsid w:val="00E00625"/>
    <w:rsid w:val="00E00DC7"/>
    <w:rsid w:val="00E0144E"/>
    <w:rsid w:val="00E01544"/>
    <w:rsid w:val="00E018FF"/>
    <w:rsid w:val="00E01D86"/>
    <w:rsid w:val="00E02017"/>
    <w:rsid w:val="00E02F7C"/>
    <w:rsid w:val="00E03285"/>
    <w:rsid w:val="00E0370A"/>
    <w:rsid w:val="00E038FA"/>
    <w:rsid w:val="00E05055"/>
    <w:rsid w:val="00E05A88"/>
    <w:rsid w:val="00E0620D"/>
    <w:rsid w:val="00E06408"/>
    <w:rsid w:val="00E069B3"/>
    <w:rsid w:val="00E06AED"/>
    <w:rsid w:val="00E06BC5"/>
    <w:rsid w:val="00E076E5"/>
    <w:rsid w:val="00E07CD5"/>
    <w:rsid w:val="00E123A2"/>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275E2"/>
    <w:rsid w:val="00E27E3E"/>
    <w:rsid w:val="00E300E6"/>
    <w:rsid w:val="00E302B0"/>
    <w:rsid w:val="00E3099D"/>
    <w:rsid w:val="00E3134C"/>
    <w:rsid w:val="00E3273E"/>
    <w:rsid w:val="00E32921"/>
    <w:rsid w:val="00E32B41"/>
    <w:rsid w:val="00E33020"/>
    <w:rsid w:val="00E33F90"/>
    <w:rsid w:val="00E3464C"/>
    <w:rsid w:val="00E35CD0"/>
    <w:rsid w:val="00E35E37"/>
    <w:rsid w:val="00E365AF"/>
    <w:rsid w:val="00E3685C"/>
    <w:rsid w:val="00E37075"/>
    <w:rsid w:val="00E3784B"/>
    <w:rsid w:val="00E4050B"/>
    <w:rsid w:val="00E4233B"/>
    <w:rsid w:val="00E42B9B"/>
    <w:rsid w:val="00E432C5"/>
    <w:rsid w:val="00E441A5"/>
    <w:rsid w:val="00E44659"/>
    <w:rsid w:val="00E44F2B"/>
    <w:rsid w:val="00E45639"/>
    <w:rsid w:val="00E4677A"/>
    <w:rsid w:val="00E4708F"/>
    <w:rsid w:val="00E4796D"/>
    <w:rsid w:val="00E47CCB"/>
    <w:rsid w:val="00E50359"/>
    <w:rsid w:val="00E50622"/>
    <w:rsid w:val="00E50869"/>
    <w:rsid w:val="00E52644"/>
    <w:rsid w:val="00E53891"/>
    <w:rsid w:val="00E54002"/>
    <w:rsid w:val="00E541C9"/>
    <w:rsid w:val="00E54DEC"/>
    <w:rsid w:val="00E55416"/>
    <w:rsid w:val="00E5542F"/>
    <w:rsid w:val="00E55D70"/>
    <w:rsid w:val="00E55E14"/>
    <w:rsid w:val="00E562BB"/>
    <w:rsid w:val="00E56DB9"/>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6523"/>
    <w:rsid w:val="00E76A1D"/>
    <w:rsid w:val="00E77196"/>
    <w:rsid w:val="00E77720"/>
    <w:rsid w:val="00E77EE0"/>
    <w:rsid w:val="00E8032F"/>
    <w:rsid w:val="00E80D6A"/>
    <w:rsid w:val="00E81920"/>
    <w:rsid w:val="00E820E1"/>
    <w:rsid w:val="00E82F46"/>
    <w:rsid w:val="00E83EB0"/>
    <w:rsid w:val="00E84028"/>
    <w:rsid w:val="00E84EA5"/>
    <w:rsid w:val="00E85466"/>
    <w:rsid w:val="00E868FF"/>
    <w:rsid w:val="00E86A6D"/>
    <w:rsid w:val="00E86F5D"/>
    <w:rsid w:val="00E87A87"/>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19D"/>
    <w:rsid w:val="00EB7EBD"/>
    <w:rsid w:val="00EC0262"/>
    <w:rsid w:val="00EC0DDD"/>
    <w:rsid w:val="00EC1967"/>
    <w:rsid w:val="00EC2C55"/>
    <w:rsid w:val="00EC3049"/>
    <w:rsid w:val="00EC3220"/>
    <w:rsid w:val="00EC3A24"/>
    <w:rsid w:val="00EC3C1A"/>
    <w:rsid w:val="00EC3C52"/>
    <w:rsid w:val="00EC44D5"/>
    <w:rsid w:val="00EC4DD5"/>
    <w:rsid w:val="00EC5BD1"/>
    <w:rsid w:val="00EC6D5A"/>
    <w:rsid w:val="00EC73ED"/>
    <w:rsid w:val="00ED0804"/>
    <w:rsid w:val="00ED08A7"/>
    <w:rsid w:val="00ED0A84"/>
    <w:rsid w:val="00ED0F49"/>
    <w:rsid w:val="00ED0FAC"/>
    <w:rsid w:val="00ED1704"/>
    <w:rsid w:val="00ED1A31"/>
    <w:rsid w:val="00ED2BE0"/>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4F22"/>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17E9D"/>
    <w:rsid w:val="00F20070"/>
    <w:rsid w:val="00F2086E"/>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419"/>
    <w:rsid w:val="00F41D1A"/>
    <w:rsid w:val="00F42DCB"/>
    <w:rsid w:val="00F42DF1"/>
    <w:rsid w:val="00F43D29"/>
    <w:rsid w:val="00F447EC"/>
    <w:rsid w:val="00F44888"/>
    <w:rsid w:val="00F45FE9"/>
    <w:rsid w:val="00F46A0E"/>
    <w:rsid w:val="00F47051"/>
    <w:rsid w:val="00F47C45"/>
    <w:rsid w:val="00F510AA"/>
    <w:rsid w:val="00F5132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06D"/>
    <w:rsid w:val="00F64A78"/>
    <w:rsid w:val="00F662C6"/>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4C93"/>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432"/>
    <w:rsid w:val="00FA49A7"/>
    <w:rsid w:val="00FA4BFC"/>
    <w:rsid w:val="00FA5459"/>
    <w:rsid w:val="00FA586A"/>
    <w:rsid w:val="00FA5DEC"/>
    <w:rsid w:val="00FA6571"/>
    <w:rsid w:val="00FA7093"/>
    <w:rsid w:val="00FA73CF"/>
    <w:rsid w:val="00FA7DC4"/>
    <w:rsid w:val="00FA7F41"/>
    <w:rsid w:val="00FB08E7"/>
    <w:rsid w:val="00FB1401"/>
    <w:rsid w:val="00FB1598"/>
    <w:rsid w:val="00FB1B6D"/>
    <w:rsid w:val="00FB1F93"/>
    <w:rsid w:val="00FB24F4"/>
    <w:rsid w:val="00FB26E7"/>
    <w:rsid w:val="00FB48C7"/>
    <w:rsid w:val="00FB5188"/>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30F2"/>
    <w:rsid w:val="00FD50A5"/>
    <w:rsid w:val="00FD5169"/>
    <w:rsid w:val="00FD7098"/>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2E37"/>
    <w:rsid w:val="00FF4E5F"/>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27F"/>
    <w:pPr>
      <w:spacing w:before="100" w:beforeAutospacing="1" w:after="180"/>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spacing w:after="0"/>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spacing w:after="0"/>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spacing w:after="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after="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pPr>
      <w:spacing w:after="0"/>
    </w:pPr>
    <w:rPr>
      <w:b/>
      <w:lang w:eastAsia="en-GB"/>
    </w:rPr>
  </w:style>
  <w:style w:type="paragraph" w:customStyle="1" w:styleId="HO">
    <w:name w:val="HO"/>
    <w:basedOn w:val="Normal"/>
    <w:rsid w:val="00F03224"/>
    <w:pPr>
      <w:spacing w:after="0"/>
      <w:jc w:val="right"/>
    </w:pPr>
    <w:rPr>
      <w:b/>
      <w:lang w:eastAsia="en-GB"/>
    </w:rPr>
  </w:style>
  <w:style w:type="paragraph" w:customStyle="1" w:styleId="WP">
    <w:name w:val="WP"/>
    <w:basedOn w:val="Normal"/>
    <w:rsid w:val="00F03224"/>
    <w:pPr>
      <w:spacing w:after="0"/>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spacing w:after="0"/>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spacing w:after="0"/>
      <w:jc w:val="center"/>
    </w:pPr>
    <w:rPr>
      <w:lang w:eastAsia="en-GB"/>
    </w:rPr>
  </w:style>
  <w:style w:type="paragraph" w:customStyle="1" w:styleId="t2">
    <w:name w:val="t2"/>
    <w:basedOn w:val="Normal"/>
    <w:rsid w:val="00F03224"/>
    <w:pPr>
      <w:spacing w:after="0"/>
    </w:pPr>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spacing w:after="0"/>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spacing w:after="0"/>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after="0"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spacing w:after="0"/>
    </w:pPr>
    <w:rPr>
      <w:rFonts w:ascii="SimSun" w:eastAsia="SimSun" w:hAnsi="SimSun" w:cs="SimSun"/>
    </w:rPr>
  </w:style>
  <w:style w:type="paragraph" w:customStyle="1" w:styleId="tah0">
    <w:name w:val="tah"/>
    <w:basedOn w:val="Normal"/>
    <w:uiPriority w:val="99"/>
    <w:semiHidden/>
    <w:rsid w:val="005F1A62"/>
    <w:pPr>
      <w:spacing w:after="0"/>
    </w:pPr>
    <w:rPr>
      <w:rFonts w:ascii="SimSun" w:eastAsia="SimSun" w:hAnsi="SimSun" w:cs="SimSun"/>
    </w:rPr>
  </w:style>
  <w:style w:type="paragraph" w:customStyle="1" w:styleId="tac0">
    <w:name w:val="tac"/>
    <w:basedOn w:val="Normal"/>
    <w:uiPriority w:val="99"/>
    <w:semiHidden/>
    <w:rsid w:val="005F1A62"/>
    <w:pPr>
      <w:spacing w:after="0"/>
    </w:pPr>
    <w:rPr>
      <w:rFonts w:ascii="SimSun" w:eastAsia="SimSun" w:hAnsi="SimSun" w:cs="SimSun"/>
    </w:rPr>
  </w:style>
  <w:style w:type="paragraph" w:customStyle="1" w:styleId="tan0">
    <w:name w:val="tan"/>
    <w:basedOn w:val="Normal"/>
    <w:uiPriority w:val="99"/>
    <w:semiHidden/>
    <w:rsid w:val="005F1A62"/>
    <w:pPr>
      <w:spacing w:after="0"/>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spacing w:after="0"/>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after="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UnresolvedMention">
    <w:name w:val="Unresolved Mention"/>
    <w:basedOn w:val="DefaultParagraphFont"/>
    <w:uiPriority w:val="99"/>
    <w:semiHidden/>
    <w:unhideWhenUsed/>
    <w:rsid w:val="00B87185"/>
    <w:rPr>
      <w:color w:val="605E5C"/>
      <w:shd w:val="clear" w:color="auto" w:fill="E1DFDD"/>
    </w:rPr>
  </w:style>
  <w:style w:type="character" w:customStyle="1" w:styleId="apple-converted-space">
    <w:name w:val="apple-converted-space"/>
    <w:qFormat/>
    <w:rsid w:val="00291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3623554">
      <w:bodyDiv w:val="1"/>
      <w:marLeft w:val="0"/>
      <w:marRight w:val="0"/>
      <w:marTop w:val="0"/>
      <w:marBottom w:val="0"/>
      <w:divBdr>
        <w:top w:val="none" w:sz="0" w:space="0" w:color="auto"/>
        <w:left w:val="none" w:sz="0" w:space="0" w:color="auto"/>
        <w:bottom w:val="none" w:sz="0" w:space="0" w:color="auto"/>
        <w:right w:val="none" w:sz="0" w:space="0" w:color="auto"/>
      </w:divBdr>
      <w:divsChild>
        <w:div w:id="1149714312">
          <w:marLeft w:val="547"/>
          <w:marRight w:val="0"/>
          <w:marTop w:val="154"/>
          <w:marBottom w:val="0"/>
          <w:divBdr>
            <w:top w:val="none" w:sz="0" w:space="0" w:color="auto"/>
            <w:left w:val="none" w:sz="0" w:space="0" w:color="auto"/>
            <w:bottom w:val="none" w:sz="0" w:space="0" w:color="auto"/>
            <w:right w:val="none" w:sz="0" w:space="0" w:color="auto"/>
          </w:divBdr>
        </w:div>
        <w:div w:id="19405130">
          <w:marLeft w:val="1166"/>
          <w:marRight w:val="0"/>
          <w:marTop w:val="134"/>
          <w:marBottom w:val="0"/>
          <w:divBdr>
            <w:top w:val="none" w:sz="0" w:space="0" w:color="auto"/>
            <w:left w:val="none" w:sz="0" w:space="0" w:color="auto"/>
            <w:bottom w:val="none" w:sz="0" w:space="0" w:color="auto"/>
            <w:right w:val="none" w:sz="0" w:space="0" w:color="auto"/>
          </w:divBdr>
        </w:div>
        <w:div w:id="1236013869">
          <w:marLeft w:val="1800"/>
          <w:marRight w:val="0"/>
          <w:marTop w:val="115"/>
          <w:marBottom w:val="0"/>
          <w:divBdr>
            <w:top w:val="none" w:sz="0" w:space="0" w:color="auto"/>
            <w:left w:val="none" w:sz="0" w:space="0" w:color="auto"/>
            <w:bottom w:val="none" w:sz="0" w:space="0" w:color="auto"/>
            <w:right w:val="none" w:sz="0" w:space="0" w:color="auto"/>
          </w:divBdr>
        </w:div>
        <w:div w:id="218173182">
          <w:marLeft w:val="1800"/>
          <w:marRight w:val="0"/>
          <w:marTop w:val="115"/>
          <w:marBottom w:val="0"/>
          <w:divBdr>
            <w:top w:val="none" w:sz="0" w:space="0" w:color="auto"/>
            <w:left w:val="none" w:sz="0" w:space="0" w:color="auto"/>
            <w:bottom w:val="none" w:sz="0" w:space="0" w:color="auto"/>
            <w:right w:val="none" w:sz="0" w:space="0" w:color="auto"/>
          </w:divBdr>
        </w:div>
        <w:div w:id="1164398221">
          <w:marLeft w:val="1800"/>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1341093">
      <w:bodyDiv w:val="1"/>
      <w:marLeft w:val="0"/>
      <w:marRight w:val="0"/>
      <w:marTop w:val="0"/>
      <w:marBottom w:val="0"/>
      <w:divBdr>
        <w:top w:val="none" w:sz="0" w:space="0" w:color="auto"/>
        <w:left w:val="none" w:sz="0" w:space="0" w:color="auto"/>
        <w:bottom w:val="none" w:sz="0" w:space="0" w:color="auto"/>
        <w:right w:val="none" w:sz="0" w:space="0" w:color="auto"/>
      </w:divBdr>
      <w:divsChild>
        <w:div w:id="458886950">
          <w:marLeft w:val="547"/>
          <w:marRight w:val="0"/>
          <w:marTop w:val="154"/>
          <w:marBottom w:val="0"/>
          <w:divBdr>
            <w:top w:val="none" w:sz="0" w:space="0" w:color="auto"/>
            <w:left w:val="none" w:sz="0" w:space="0" w:color="auto"/>
            <w:bottom w:val="none" w:sz="0" w:space="0" w:color="auto"/>
            <w:right w:val="none" w:sz="0" w:space="0" w:color="auto"/>
          </w:divBdr>
        </w:div>
        <w:div w:id="1185288880">
          <w:marLeft w:val="1166"/>
          <w:marRight w:val="0"/>
          <w:marTop w:val="134"/>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0514980">
      <w:bodyDiv w:val="1"/>
      <w:marLeft w:val="0"/>
      <w:marRight w:val="0"/>
      <w:marTop w:val="0"/>
      <w:marBottom w:val="0"/>
      <w:divBdr>
        <w:top w:val="none" w:sz="0" w:space="0" w:color="auto"/>
        <w:left w:val="none" w:sz="0" w:space="0" w:color="auto"/>
        <w:bottom w:val="none" w:sz="0" w:space="0" w:color="auto"/>
        <w:right w:val="none" w:sz="0" w:space="0" w:color="auto"/>
      </w:divBdr>
      <w:divsChild>
        <w:div w:id="882835656">
          <w:marLeft w:val="360"/>
          <w:marRight w:val="0"/>
          <w:marTop w:val="200"/>
          <w:marBottom w:val="0"/>
          <w:divBdr>
            <w:top w:val="none" w:sz="0" w:space="0" w:color="auto"/>
            <w:left w:val="none" w:sz="0" w:space="0" w:color="auto"/>
            <w:bottom w:val="none" w:sz="0" w:space="0" w:color="auto"/>
            <w:right w:val="none" w:sz="0" w:space="0" w:color="auto"/>
          </w:divBdr>
        </w:div>
        <w:div w:id="96558743">
          <w:marLeft w:val="360"/>
          <w:marRight w:val="0"/>
          <w:marTop w:val="200"/>
          <w:marBottom w:val="0"/>
          <w:divBdr>
            <w:top w:val="none" w:sz="0" w:space="0" w:color="auto"/>
            <w:left w:val="none" w:sz="0" w:space="0" w:color="auto"/>
            <w:bottom w:val="none" w:sz="0" w:space="0" w:color="auto"/>
            <w:right w:val="none" w:sz="0" w:space="0" w:color="auto"/>
          </w:divBdr>
        </w:div>
        <w:div w:id="819997936">
          <w:marLeft w:val="1080"/>
          <w:marRight w:val="0"/>
          <w:marTop w:val="100"/>
          <w:marBottom w:val="0"/>
          <w:divBdr>
            <w:top w:val="none" w:sz="0" w:space="0" w:color="auto"/>
            <w:left w:val="none" w:sz="0" w:space="0" w:color="auto"/>
            <w:bottom w:val="none" w:sz="0" w:space="0" w:color="auto"/>
            <w:right w:val="none" w:sz="0" w:space="0" w:color="auto"/>
          </w:divBdr>
        </w:div>
        <w:div w:id="1851018488">
          <w:marLeft w:val="1080"/>
          <w:marRight w:val="0"/>
          <w:marTop w:val="100"/>
          <w:marBottom w:val="0"/>
          <w:divBdr>
            <w:top w:val="none" w:sz="0" w:space="0" w:color="auto"/>
            <w:left w:val="none" w:sz="0" w:space="0" w:color="auto"/>
            <w:bottom w:val="none" w:sz="0" w:space="0" w:color="auto"/>
            <w:right w:val="none" w:sz="0" w:space="0" w:color="auto"/>
          </w:divBdr>
        </w:div>
        <w:div w:id="1590701895">
          <w:marLeft w:val="1080"/>
          <w:marRight w:val="0"/>
          <w:marTop w:val="100"/>
          <w:marBottom w:val="0"/>
          <w:divBdr>
            <w:top w:val="none" w:sz="0" w:space="0" w:color="auto"/>
            <w:left w:val="none" w:sz="0" w:space="0" w:color="auto"/>
            <w:bottom w:val="none" w:sz="0" w:space="0" w:color="auto"/>
            <w:right w:val="none" w:sz="0" w:space="0" w:color="auto"/>
          </w:divBdr>
        </w:div>
        <w:div w:id="261495010">
          <w:marLeft w:val="360"/>
          <w:marRight w:val="0"/>
          <w:marTop w:val="200"/>
          <w:marBottom w:val="0"/>
          <w:divBdr>
            <w:top w:val="none" w:sz="0" w:space="0" w:color="auto"/>
            <w:left w:val="none" w:sz="0" w:space="0" w:color="auto"/>
            <w:bottom w:val="none" w:sz="0" w:space="0" w:color="auto"/>
            <w:right w:val="none" w:sz="0" w:space="0" w:color="auto"/>
          </w:divBdr>
        </w:div>
        <w:div w:id="47342318">
          <w:marLeft w:val="1080"/>
          <w:marRight w:val="0"/>
          <w:marTop w:val="100"/>
          <w:marBottom w:val="0"/>
          <w:divBdr>
            <w:top w:val="none" w:sz="0" w:space="0" w:color="auto"/>
            <w:left w:val="none" w:sz="0" w:space="0" w:color="auto"/>
            <w:bottom w:val="none" w:sz="0" w:space="0" w:color="auto"/>
            <w:right w:val="none" w:sz="0" w:space="0" w:color="auto"/>
          </w:divBdr>
        </w:div>
        <w:div w:id="1686857805">
          <w:marLeft w:val="1800"/>
          <w:marRight w:val="0"/>
          <w:marTop w:val="100"/>
          <w:marBottom w:val="0"/>
          <w:divBdr>
            <w:top w:val="none" w:sz="0" w:space="0" w:color="auto"/>
            <w:left w:val="none" w:sz="0" w:space="0" w:color="auto"/>
            <w:bottom w:val="none" w:sz="0" w:space="0" w:color="auto"/>
            <w:right w:val="none" w:sz="0" w:space="0" w:color="auto"/>
          </w:divBdr>
        </w:div>
        <w:div w:id="694498789">
          <w:marLeft w:val="1080"/>
          <w:marRight w:val="0"/>
          <w:marTop w:val="100"/>
          <w:marBottom w:val="0"/>
          <w:divBdr>
            <w:top w:val="none" w:sz="0" w:space="0" w:color="auto"/>
            <w:left w:val="none" w:sz="0" w:space="0" w:color="auto"/>
            <w:bottom w:val="none" w:sz="0" w:space="0" w:color="auto"/>
            <w:right w:val="none" w:sz="0" w:space="0" w:color="auto"/>
          </w:divBdr>
        </w:div>
        <w:div w:id="1306354175">
          <w:marLeft w:val="1800"/>
          <w:marRight w:val="0"/>
          <w:marTop w:val="100"/>
          <w:marBottom w:val="0"/>
          <w:divBdr>
            <w:top w:val="none" w:sz="0" w:space="0" w:color="auto"/>
            <w:left w:val="none" w:sz="0" w:space="0" w:color="auto"/>
            <w:bottom w:val="none" w:sz="0" w:space="0" w:color="auto"/>
            <w:right w:val="none" w:sz="0" w:space="0" w:color="auto"/>
          </w:divBdr>
        </w:div>
        <w:div w:id="761032629">
          <w:marLeft w:val="1080"/>
          <w:marRight w:val="0"/>
          <w:marTop w:val="100"/>
          <w:marBottom w:val="0"/>
          <w:divBdr>
            <w:top w:val="none" w:sz="0" w:space="0" w:color="auto"/>
            <w:left w:val="none" w:sz="0" w:space="0" w:color="auto"/>
            <w:bottom w:val="none" w:sz="0" w:space="0" w:color="auto"/>
            <w:right w:val="none" w:sz="0" w:space="0" w:color="auto"/>
          </w:divBdr>
        </w:div>
        <w:div w:id="791171579">
          <w:marLeft w:val="1800"/>
          <w:marRight w:val="0"/>
          <w:marTop w:val="100"/>
          <w:marBottom w:val="0"/>
          <w:divBdr>
            <w:top w:val="none" w:sz="0" w:space="0" w:color="auto"/>
            <w:left w:val="none" w:sz="0" w:space="0" w:color="auto"/>
            <w:bottom w:val="none" w:sz="0" w:space="0" w:color="auto"/>
            <w:right w:val="none" w:sz="0" w:space="0" w:color="auto"/>
          </w:divBdr>
        </w:div>
        <w:div w:id="1738938181">
          <w:marLeft w:val="1080"/>
          <w:marRight w:val="0"/>
          <w:marTop w:val="100"/>
          <w:marBottom w:val="0"/>
          <w:divBdr>
            <w:top w:val="none" w:sz="0" w:space="0" w:color="auto"/>
            <w:left w:val="none" w:sz="0" w:space="0" w:color="auto"/>
            <w:bottom w:val="none" w:sz="0" w:space="0" w:color="auto"/>
            <w:right w:val="none" w:sz="0" w:space="0" w:color="auto"/>
          </w:divBdr>
        </w:div>
        <w:div w:id="1858420121">
          <w:marLeft w:val="1800"/>
          <w:marRight w:val="0"/>
          <w:marTop w:val="100"/>
          <w:marBottom w:val="0"/>
          <w:divBdr>
            <w:top w:val="none" w:sz="0" w:space="0" w:color="auto"/>
            <w:left w:val="none" w:sz="0" w:space="0" w:color="auto"/>
            <w:bottom w:val="none" w:sz="0" w:space="0" w:color="auto"/>
            <w:right w:val="none" w:sz="0" w:space="0" w:color="auto"/>
          </w:divBdr>
        </w:div>
        <w:div w:id="559169701">
          <w:marLeft w:val="360"/>
          <w:marRight w:val="0"/>
          <w:marTop w:val="200"/>
          <w:marBottom w:val="0"/>
          <w:divBdr>
            <w:top w:val="none" w:sz="0" w:space="0" w:color="auto"/>
            <w:left w:val="none" w:sz="0" w:space="0" w:color="auto"/>
            <w:bottom w:val="none" w:sz="0" w:space="0" w:color="auto"/>
            <w:right w:val="none" w:sz="0" w:space="0" w:color="auto"/>
          </w:divBdr>
        </w:div>
        <w:div w:id="1028023346">
          <w:marLeft w:val="360"/>
          <w:marRight w:val="0"/>
          <w:marTop w:val="200"/>
          <w:marBottom w:val="0"/>
          <w:divBdr>
            <w:top w:val="none" w:sz="0" w:space="0" w:color="auto"/>
            <w:left w:val="none" w:sz="0" w:space="0" w:color="auto"/>
            <w:bottom w:val="none" w:sz="0" w:space="0" w:color="auto"/>
            <w:right w:val="none" w:sz="0" w:space="0" w:color="auto"/>
          </w:divBdr>
        </w:div>
      </w:divsChild>
    </w:div>
    <w:div w:id="183567094">
      <w:bodyDiv w:val="1"/>
      <w:marLeft w:val="0"/>
      <w:marRight w:val="0"/>
      <w:marTop w:val="0"/>
      <w:marBottom w:val="0"/>
      <w:divBdr>
        <w:top w:val="none" w:sz="0" w:space="0" w:color="auto"/>
        <w:left w:val="none" w:sz="0" w:space="0" w:color="auto"/>
        <w:bottom w:val="none" w:sz="0" w:space="0" w:color="auto"/>
        <w:right w:val="none" w:sz="0" w:space="0" w:color="auto"/>
      </w:divBdr>
      <w:divsChild>
        <w:div w:id="1371145033">
          <w:marLeft w:val="0"/>
          <w:marRight w:val="0"/>
          <w:marTop w:val="0"/>
          <w:marBottom w:val="0"/>
          <w:divBdr>
            <w:top w:val="none" w:sz="0" w:space="0" w:color="auto"/>
            <w:left w:val="none" w:sz="0" w:space="0" w:color="auto"/>
            <w:bottom w:val="none" w:sz="0" w:space="0" w:color="auto"/>
            <w:right w:val="none" w:sz="0" w:space="0" w:color="auto"/>
          </w:divBdr>
          <w:divsChild>
            <w:div w:id="2081366667">
              <w:marLeft w:val="0"/>
              <w:marRight w:val="0"/>
              <w:marTop w:val="0"/>
              <w:marBottom w:val="0"/>
              <w:divBdr>
                <w:top w:val="none" w:sz="0" w:space="0" w:color="auto"/>
                <w:left w:val="none" w:sz="0" w:space="0" w:color="auto"/>
                <w:bottom w:val="none" w:sz="0" w:space="0" w:color="auto"/>
                <w:right w:val="none" w:sz="0" w:space="0" w:color="auto"/>
              </w:divBdr>
              <w:divsChild>
                <w:div w:id="169846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00830118">
      <w:bodyDiv w:val="1"/>
      <w:marLeft w:val="0"/>
      <w:marRight w:val="0"/>
      <w:marTop w:val="0"/>
      <w:marBottom w:val="0"/>
      <w:divBdr>
        <w:top w:val="none" w:sz="0" w:space="0" w:color="auto"/>
        <w:left w:val="none" w:sz="0" w:space="0" w:color="auto"/>
        <w:bottom w:val="none" w:sz="0" w:space="0" w:color="auto"/>
        <w:right w:val="none" w:sz="0" w:space="0" w:color="auto"/>
      </w:divBdr>
      <w:divsChild>
        <w:div w:id="75786586">
          <w:marLeft w:val="360"/>
          <w:marRight w:val="0"/>
          <w:marTop w:val="200"/>
          <w:marBottom w:val="0"/>
          <w:divBdr>
            <w:top w:val="none" w:sz="0" w:space="0" w:color="auto"/>
            <w:left w:val="none" w:sz="0" w:space="0" w:color="auto"/>
            <w:bottom w:val="none" w:sz="0" w:space="0" w:color="auto"/>
            <w:right w:val="none" w:sz="0" w:space="0" w:color="auto"/>
          </w:divBdr>
        </w:div>
        <w:div w:id="661277490">
          <w:marLeft w:val="1080"/>
          <w:marRight w:val="0"/>
          <w:marTop w:val="100"/>
          <w:marBottom w:val="0"/>
          <w:divBdr>
            <w:top w:val="none" w:sz="0" w:space="0" w:color="auto"/>
            <w:left w:val="none" w:sz="0" w:space="0" w:color="auto"/>
            <w:bottom w:val="none" w:sz="0" w:space="0" w:color="auto"/>
            <w:right w:val="none" w:sz="0" w:space="0" w:color="auto"/>
          </w:divBdr>
        </w:div>
        <w:div w:id="14423622">
          <w:marLeft w:val="1080"/>
          <w:marRight w:val="0"/>
          <w:marTop w:val="100"/>
          <w:marBottom w:val="0"/>
          <w:divBdr>
            <w:top w:val="none" w:sz="0" w:space="0" w:color="auto"/>
            <w:left w:val="none" w:sz="0" w:space="0" w:color="auto"/>
            <w:bottom w:val="none" w:sz="0" w:space="0" w:color="auto"/>
            <w:right w:val="none" w:sz="0" w:space="0" w:color="auto"/>
          </w:divBdr>
        </w:div>
        <w:div w:id="789396433">
          <w:marLeft w:val="1080"/>
          <w:marRight w:val="0"/>
          <w:marTop w:val="100"/>
          <w:marBottom w:val="0"/>
          <w:divBdr>
            <w:top w:val="none" w:sz="0" w:space="0" w:color="auto"/>
            <w:left w:val="none" w:sz="0" w:space="0" w:color="auto"/>
            <w:bottom w:val="none" w:sz="0" w:space="0" w:color="auto"/>
            <w:right w:val="none" w:sz="0" w:space="0" w:color="auto"/>
          </w:divBdr>
        </w:div>
        <w:div w:id="1310592652">
          <w:marLeft w:val="360"/>
          <w:marRight w:val="0"/>
          <w:marTop w:val="200"/>
          <w:marBottom w:val="0"/>
          <w:divBdr>
            <w:top w:val="none" w:sz="0" w:space="0" w:color="auto"/>
            <w:left w:val="none" w:sz="0" w:space="0" w:color="auto"/>
            <w:bottom w:val="none" w:sz="0" w:space="0" w:color="auto"/>
            <w:right w:val="none" w:sz="0" w:space="0" w:color="auto"/>
          </w:divBdr>
        </w:div>
        <w:div w:id="1179779357">
          <w:marLeft w:val="1080"/>
          <w:marRight w:val="0"/>
          <w:marTop w:val="100"/>
          <w:marBottom w:val="0"/>
          <w:divBdr>
            <w:top w:val="none" w:sz="0" w:space="0" w:color="auto"/>
            <w:left w:val="none" w:sz="0" w:space="0" w:color="auto"/>
            <w:bottom w:val="none" w:sz="0" w:space="0" w:color="auto"/>
            <w:right w:val="none" w:sz="0" w:space="0" w:color="auto"/>
          </w:divBdr>
        </w:div>
        <w:div w:id="803503269">
          <w:marLeft w:val="1080"/>
          <w:marRight w:val="0"/>
          <w:marTop w:val="100"/>
          <w:marBottom w:val="0"/>
          <w:divBdr>
            <w:top w:val="none" w:sz="0" w:space="0" w:color="auto"/>
            <w:left w:val="none" w:sz="0" w:space="0" w:color="auto"/>
            <w:bottom w:val="none" w:sz="0" w:space="0" w:color="auto"/>
            <w:right w:val="none" w:sz="0" w:space="0" w:color="auto"/>
          </w:divBdr>
        </w:div>
        <w:div w:id="2073499354">
          <w:marLeft w:val="1080"/>
          <w:marRight w:val="0"/>
          <w:marTop w:val="100"/>
          <w:marBottom w:val="0"/>
          <w:divBdr>
            <w:top w:val="none" w:sz="0" w:space="0" w:color="auto"/>
            <w:left w:val="none" w:sz="0" w:space="0" w:color="auto"/>
            <w:bottom w:val="none" w:sz="0" w:space="0" w:color="auto"/>
            <w:right w:val="none" w:sz="0" w:space="0" w:color="auto"/>
          </w:divBdr>
        </w:div>
        <w:div w:id="1871145477">
          <w:marLeft w:val="360"/>
          <w:marRight w:val="0"/>
          <w:marTop w:val="200"/>
          <w:marBottom w:val="0"/>
          <w:divBdr>
            <w:top w:val="none" w:sz="0" w:space="0" w:color="auto"/>
            <w:left w:val="none" w:sz="0" w:space="0" w:color="auto"/>
            <w:bottom w:val="none" w:sz="0" w:space="0" w:color="auto"/>
            <w:right w:val="none" w:sz="0" w:space="0" w:color="auto"/>
          </w:divBdr>
        </w:div>
        <w:div w:id="1161311104">
          <w:marLeft w:val="1080"/>
          <w:marRight w:val="0"/>
          <w:marTop w:val="100"/>
          <w:marBottom w:val="0"/>
          <w:divBdr>
            <w:top w:val="none" w:sz="0" w:space="0" w:color="auto"/>
            <w:left w:val="none" w:sz="0" w:space="0" w:color="auto"/>
            <w:bottom w:val="none" w:sz="0" w:space="0" w:color="auto"/>
            <w:right w:val="none" w:sz="0" w:space="0" w:color="auto"/>
          </w:divBdr>
        </w:div>
        <w:div w:id="668558579">
          <w:marLeft w:val="1080"/>
          <w:marRight w:val="0"/>
          <w:marTop w:val="100"/>
          <w:marBottom w:val="0"/>
          <w:divBdr>
            <w:top w:val="none" w:sz="0" w:space="0" w:color="auto"/>
            <w:left w:val="none" w:sz="0" w:space="0" w:color="auto"/>
            <w:bottom w:val="none" w:sz="0" w:space="0" w:color="auto"/>
            <w:right w:val="none" w:sz="0" w:space="0" w:color="auto"/>
          </w:divBdr>
        </w:div>
        <w:div w:id="1833595309">
          <w:marLeft w:val="1080"/>
          <w:marRight w:val="0"/>
          <w:marTop w:val="100"/>
          <w:marBottom w:val="0"/>
          <w:divBdr>
            <w:top w:val="none" w:sz="0" w:space="0" w:color="auto"/>
            <w:left w:val="none" w:sz="0" w:space="0" w:color="auto"/>
            <w:bottom w:val="none" w:sz="0" w:space="0" w:color="auto"/>
            <w:right w:val="none" w:sz="0" w:space="0" w:color="auto"/>
          </w:divBdr>
        </w:div>
        <w:div w:id="1276517642">
          <w:marLeft w:val="360"/>
          <w:marRight w:val="0"/>
          <w:marTop w:val="200"/>
          <w:marBottom w:val="0"/>
          <w:divBdr>
            <w:top w:val="none" w:sz="0" w:space="0" w:color="auto"/>
            <w:left w:val="none" w:sz="0" w:space="0" w:color="auto"/>
            <w:bottom w:val="none" w:sz="0" w:space="0" w:color="auto"/>
            <w:right w:val="none" w:sz="0" w:space="0" w:color="auto"/>
          </w:divBdr>
        </w:div>
      </w:divsChild>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51397240">
      <w:bodyDiv w:val="1"/>
      <w:marLeft w:val="0"/>
      <w:marRight w:val="0"/>
      <w:marTop w:val="0"/>
      <w:marBottom w:val="0"/>
      <w:divBdr>
        <w:top w:val="none" w:sz="0" w:space="0" w:color="auto"/>
        <w:left w:val="none" w:sz="0" w:space="0" w:color="auto"/>
        <w:bottom w:val="none" w:sz="0" w:space="0" w:color="auto"/>
        <w:right w:val="none" w:sz="0" w:space="0" w:color="auto"/>
      </w:divBdr>
      <w:divsChild>
        <w:div w:id="333460587">
          <w:marLeft w:val="0"/>
          <w:marRight w:val="0"/>
          <w:marTop w:val="0"/>
          <w:marBottom w:val="0"/>
          <w:divBdr>
            <w:top w:val="none" w:sz="0" w:space="0" w:color="auto"/>
            <w:left w:val="none" w:sz="0" w:space="0" w:color="auto"/>
            <w:bottom w:val="none" w:sz="0" w:space="0" w:color="auto"/>
            <w:right w:val="none" w:sz="0" w:space="0" w:color="auto"/>
          </w:divBdr>
          <w:divsChild>
            <w:div w:id="950282857">
              <w:marLeft w:val="0"/>
              <w:marRight w:val="0"/>
              <w:marTop w:val="0"/>
              <w:marBottom w:val="0"/>
              <w:divBdr>
                <w:top w:val="none" w:sz="0" w:space="0" w:color="auto"/>
                <w:left w:val="none" w:sz="0" w:space="0" w:color="auto"/>
                <w:bottom w:val="none" w:sz="0" w:space="0" w:color="auto"/>
                <w:right w:val="none" w:sz="0" w:space="0" w:color="auto"/>
              </w:divBdr>
              <w:divsChild>
                <w:div w:id="189662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9184708">
      <w:bodyDiv w:val="1"/>
      <w:marLeft w:val="0"/>
      <w:marRight w:val="0"/>
      <w:marTop w:val="0"/>
      <w:marBottom w:val="0"/>
      <w:divBdr>
        <w:top w:val="none" w:sz="0" w:space="0" w:color="auto"/>
        <w:left w:val="none" w:sz="0" w:space="0" w:color="auto"/>
        <w:bottom w:val="none" w:sz="0" w:space="0" w:color="auto"/>
        <w:right w:val="none" w:sz="0" w:space="0" w:color="auto"/>
      </w:divBdr>
      <w:divsChild>
        <w:div w:id="1233351405">
          <w:marLeft w:val="1800"/>
          <w:marRight w:val="0"/>
          <w:marTop w:val="115"/>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83398714">
      <w:bodyDiv w:val="1"/>
      <w:marLeft w:val="0"/>
      <w:marRight w:val="0"/>
      <w:marTop w:val="0"/>
      <w:marBottom w:val="0"/>
      <w:divBdr>
        <w:top w:val="none" w:sz="0" w:space="0" w:color="auto"/>
        <w:left w:val="none" w:sz="0" w:space="0" w:color="auto"/>
        <w:bottom w:val="none" w:sz="0" w:space="0" w:color="auto"/>
        <w:right w:val="none" w:sz="0" w:space="0" w:color="auto"/>
      </w:divBdr>
      <w:divsChild>
        <w:div w:id="671878487">
          <w:marLeft w:val="360"/>
          <w:marRight w:val="0"/>
          <w:marTop w:val="200"/>
          <w:marBottom w:val="0"/>
          <w:divBdr>
            <w:top w:val="none" w:sz="0" w:space="0" w:color="auto"/>
            <w:left w:val="none" w:sz="0" w:space="0" w:color="auto"/>
            <w:bottom w:val="none" w:sz="0" w:space="0" w:color="auto"/>
            <w:right w:val="none" w:sz="0" w:space="0" w:color="auto"/>
          </w:divBdr>
        </w:div>
        <w:div w:id="433551971">
          <w:marLeft w:val="1080"/>
          <w:marRight w:val="0"/>
          <w:marTop w:val="100"/>
          <w:marBottom w:val="0"/>
          <w:divBdr>
            <w:top w:val="none" w:sz="0" w:space="0" w:color="auto"/>
            <w:left w:val="none" w:sz="0" w:space="0" w:color="auto"/>
            <w:bottom w:val="none" w:sz="0" w:space="0" w:color="auto"/>
            <w:right w:val="none" w:sz="0" w:space="0" w:color="auto"/>
          </w:divBdr>
        </w:div>
        <w:div w:id="795371341">
          <w:marLeft w:val="1080"/>
          <w:marRight w:val="0"/>
          <w:marTop w:val="100"/>
          <w:marBottom w:val="0"/>
          <w:divBdr>
            <w:top w:val="none" w:sz="0" w:space="0" w:color="auto"/>
            <w:left w:val="none" w:sz="0" w:space="0" w:color="auto"/>
            <w:bottom w:val="none" w:sz="0" w:space="0" w:color="auto"/>
            <w:right w:val="none" w:sz="0" w:space="0" w:color="auto"/>
          </w:divBdr>
        </w:div>
        <w:div w:id="1921325643">
          <w:marLeft w:val="1080"/>
          <w:marRight w:val="0"/>
          <w:marTop w:val="100"/>
          <w:marBottom w:val="0"/>
          <w:divBdr>
            <w:top w:val="none" w:sz="0" w:space="0" w:color="auto"/>
            <w:left w:val="none" w:sz="0" w:space="0" w:color="auto"/>
            <w:bottom w:val="none" w:sz="0" w:space="0" w:color="auto"/>
            <w:right w:val="none" w:sz="0" w:space="0" w:color="auto"/>
          </w:divBdr>
        </w:div>
        <w:div w:id="475145938">
          <w:marLeft w:val="360"/>
          <w:marRight w:val="0"/>
          <w:marTop w:val="200"/>
          <w:marBottom w:val="0"/>
          <w:divBdr>
            <w:top w:val="none" w:sz="0" w:space="0" w:color="auto"/>
            <w:left w:val="none" w:sz="0" w:space="0" w:color="auto"/>
            <w:bottom w:val="none" w:sz="0" w:space="0" w:color="auto"/>
            <w:right w:val="none" w:sz="0" w:space="0" w:color="auto"/>
          </w:divBdr>
        </w:div>
        <w:div w:id="49307301">
          <w:marLeft w:val="1080"/>
          <w:marRight w:val="0"/>
          <w:marTop w:val="100"/>
          <w:marBottom w:val="0"/>
          <w:divBdr>
            <w:top w:val="none" w:sz="0" w:space="0" w:color="auto"/>
            <w:left w:val="none" w:sz="0" w:space="0" w:color="auto"/>
            <w:bottom w:val="none" w:sz="0" w:space="0" w:color="auto"/>
            <w:right w:val="none" w:sz="0" w:space="0" w:color="auto"/>
          </w:divBdr>
        </w:div>
        <w:div w:id="1253971431">
          <w:marLeft w:val="1080"/>
          <w:marRight w:val="0"/>
          <w:marTop w:val="100"/>
          <w:marBottom w:val="0"/>
          <w:divBdr>
            <w:top w:val="none" w:sz="0" w:space="0" w:color="auto"/>
            <w:left w:val="none" w:sz="0" w:space="0" w:color="auto"/>
            <w:bottom w:val="none" w:sz="0" w:space="0" w:color="auto"/>
            <w:right w:val="none" w:sz="0" w:space="0" w:color="auto"/>
          </w:divBdr>
        </w:div>
        <w:div w:id="1078819083">
          <w:marLeft w:val="1080"/>
          <w:marRight w:val="0"/>
          <w:marTop w:val="100"/>
          <w:marBottom w:val="0"/>
          <w:divBdr>
            <w:top w:val="none" w:sz="0" w:space="0" w:color="auto"/>
            <w:left w:val="none" w:sz="0" w:space="0" w:color="auto"/>
            <w:bottom w:val="none" w:sz="0" w:space="0" w:color="auto"/>
            <w:right w:val="none" w:sz="0" w:space="0" w:color="auto"/>
          </w:divBdr>
        </w:div>
        <w:div w:id="1155225127">
          <w:marLeft w:val="360"/>
          <w:marRight w:val="0"/>
          <w:marTop w:val="200"/>
          <w:marBottom w:val="0"/>
          <w:divBdr>
            <w:top w:val="none" w:sz="0" w:space="0" w:color="auto"/>
            <w:left w:val="none" w:sz="0" w:space="0" w:color="auto"/>
            <w:bottom w:val="none" w:sz="0" w:space="0" w:color="auto"/>
            <w:right w:val="none" w:sz="0" w:space="0" w:color="auto"/>
          </w:divBdr>
        </w:div>
        <w:div w:id="627009835">
          <w:marLeft w:val="1080"/>
          <w:marRight w:val="0"/>
          <w:marTop w:val="100"/>
          <w:marBottom w:val="0"/>
          <w:divBdr>
            <w:top w:val="none" w:sz="0" w:space="0" w:color="auto"/>
            <w:left w:val="none" w:sz="0" w:space="0" w:color="auto"/>
            <w:bottom w:val="none" w:sz="0" w:space="0" w:color="auto"/>
            <w:right w:val="none" w:sz="0" w:space="0" w:color="auto"/>
          </w:divBdr>
        </w:div>
        <w:div w:id="1574466647">
          <w:marLeft w:val="1080"/>
          <w:marRight w:val="0"/>
          <w:marTop w:val="100"/>
          <w:marBottom w:val="0"/>
          <w:divBdr>
            <w:top w:val="none" w:sz="0" w:space="0" w:color="auto"/>
            <w:left w:val="none" w:sz="0" w:space="0" w:color="auto"/>
            <w:bottom w:val="none" w:sz="0" w:space="0" w:color="auto"/>
            <w:right w:val="none" w:sz="0" w:space="0" w:color="auto"/>
          </w:divBdr>
        </w:div>
        <w:div w:id="774980723">
          <w:marLeft w:val="1080"/>
          <w:marRight w:val="0"/>
          <w:marTop w:val="100"/>
          <w:marBottom w:val="0"/>
          <w:divBdr>
            <w:top w:val="none" w:sz="0" w:space="0" w:color="auto"/>
            <w:left w:val="none" w:sz="0" w:space="0" w:color="auto"/>
            <w:bottom w:val="none" w:sz="0" w:space="0" w:color="auto"/>
            <w:right w:val="none" w:sz="0" w:space="0" w:color="auto"/>
          </w:divBdr>
        </w:div>
        <w:div w:id="851451476">
          <w:marLeft w:val="360"/>
          <w:marRight w:val="0"/>
          <w:marTop w:val="200"/>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097309">
      <w:bodyDiv w:val="1"/>
      <w:marLeft w:val="0"/>
      <w:marRight w:val="0"/>
      <w:marTop w:val="0"/>
      <w:marBottom w:val="0"/>
      <w:divBdr>
        <w:top w:val="none" w:sz="0" w:space="0" w:color="auto"/>
        <w:left w:val="none" w:sz="0" w:space="0" w:color="auto"/>
        <w:bottom w:val="none" w:sz="0" w:space="0" w:color="auto"/>
        <w:right w:val="none" w:sz="0" w:space="0" w:color="auto"/>
      </w:divBdr>
      <w:divsChild>
        <w:div w:id="2114471276">
          <w:marLeft w:val="360"/>
          <w:marRight w:val="0"/>
          <w:marTop w:val="200"/>
          <w:marBottom w:val="0"/>
          <w:divBdr>
            <w:top w:val="none" w:sz="0" w:space="0" w:color="auto"/>
            <w:left w:val="none" w:sz="0" w:space="0" w:color="auto"/>
            <w:bottom w:val="none" w:sz="0" w:space="0" w:color="auto"/>
            <w:right w:val="none" w:sz="0" w:space="0" w:color="auto"/>
          </w:divBdr>
        </w:div>
        <w:div w:id="738334073">
          <w:marLeft w:val="1080"/>
          <w:marRight w:val="0"/>
          <w:marTop w:val="100"/>
          <w:marBottom w:val="0"/>
          <w:divBdr>
            <w:top w:val="none" w:sz="0" w:space="0" w:color="auto"/>
            <w:left w:val="none" w:sz="0" w:space="0" w:color="auto"/>
            <w:bottom w:val="none" w:sz="0" w:space="0" w:color="auto"/>
            <w:right w:val="none" w:sz="0" w:space="0" w:color="auto"/>
          </w:divBdr>
        </w:div>
        <w:div w:id="1468358474">
          <w:marLeft w:val="1800"/>
          <w:marRight w:val="0"/>
          <w:marTop w:val="100"/>
          <w:marBottom w:val="0"/>
          <w:divBdr>
            <w:top w:val="none" w:sz="0" w:space="0" w:color="auto"/>
            <w:left w:val="none" w:sz="0" w:space="0" w:color="auto"/>
            <w:bottom w:val="none" w:sz="0" w:space="0" w:color="auto"/>
            <w:right w:val="none" w:sz="0" w:space="0" w:color="auto"/>
          </w:divBdr>
        </w:div>
        <w:div w:id="1754424682">
          <w:marLeft w:val="1080"/>
          <w:marRight w:val="0"/>
          <w:marTop w:val="100"/>
          <w:marBottom w:val="0"/>
          <w:divBdr>
            <w:top w:val="none" w:sz="0" w:space="0" w:color="auto"/>
            <w:left w:val="none" w:sz="0" w:space="0" w:color="auto"/>
            <w:bottom w:val="none" w:sz="0" w:space="0" w:color="auto"/>
            <w:right w:val="none" w:sz="0" w:space="0" w:color="auto"/>
          </w:divBdr>
        </w:div>
        <w:div w:id="1343970330">
          <w:marLeft w:val="1800"/>
          <w:marRight w:val="0"/>
          <w:marTop w:val="100"/>
          <w:marBottom w:val="0"/>
          <w:divBdr>
            <w:top w:val="none" w:sz="0" w:space="0" w:color="auto"/>
            <w:left w:val="none" w:sz="0" w:space="0" w:color="auto"/>
            <w:bottom w:val="none" w:sz="0" w:space="0" w:color="auto"/>
            <w:right w:val="none" w:sz="0" w:space="0" w:color="auto"/>
          </w:divBdr>
        </w:div>
        <w:div w:id="1692561401">
          <w:marLeft w:val="1080"/>
          <w:marRight w:val="0"/>
          <w:marTop w:val="100"/>
          <w:marBottom w:val="0"/>
          <w:divBdr>
            <w:top w:val="none" w:sz="0" w:space="0" w:color="auto"/>
            <w:left w:val="none" w:sz="0" w:space="0" w:color="auto"/>
            <w:bottom w:val="none" w:sz="0" w:space="0" w:color="auto"/>
            <w:right w:val="none" w:sz="0" w:space="0" w:color="auto"/>
          </w:divBdr>
        </w:div>
        <w:div w:id="73823134">
          <w:marLeft w:val="1800"/>
          <w:marRight w:val="0"/>
          <w:marTop w:val="100"/>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7325443">
      <w:bodyDiv w:val="1"/>
      <w:marLeft w:val="0"/>
      <w:marRight w:val="0"/>
      <w:marTop w:val="0"/>
      <w:marBottom w:val="0"/>
      <w:divBdr>
        <w:top w:val="none" w:sz="0" w:space="0" w:color="auto"/>
        <w:left w:val="none" w:sz="0" w:space="0" w:color="auto"/>
        <w:bottom w:val="none" w:sz="0" w:space="0" w:color="auto"/>
        <w:right w:val="none" w:sz="0" w:space="0" w:color="auto"/>
      </w:divBdr>
      <w:divsChild>
        <w:div w:id="28997036">
          <w:marLeft w:val="360"/>
          <w:marRight w:val="0"/>
          <w:marTop w:val="200"/>
          <w:marBottom w:val="0"/>
          <w:divBdr>
            <w:top w:val="none" w:sz="0" w:space="0" w:color="auto"/>
            <w:left w:val="none" w:sz="0" w:space="0" w:color="auto"/>
            <w:bottom w:val="none" w:sz="0" w:space="0" w:color="auto"/>
            <w:right w:val="none" w:sz="0" w:space="0" w:color="auto"/>
          </w:divBdr>
        </w:div>
        <w:div w:id="449471096">
          <w:marLeft w:val="1080"/>
          <w:marRight w:val="0"/>
          <w:marTop w:val="100"/>
          <w:marBottom w:val="0"/>
          <w:divBdr>
            <w:top w:val="none" w:sz="0" w:space="0" w:color="auto"/>
            <w:left w:val="none" w:sz="0" w:space="0" w:color="auto"/>
            <w:bottom w:val="none" w:sz="0" w:space="0" w:color="auto"/>
            <w:right w:val="none" w:sz="0" w:space="0" w:color="auto"/>
          </w:divBdr>
        </w:div>
        <w:div w:id="626204282">
          <w:marLeft w:val="1080"/>
          <w:marRight w:val="0"/>
          <w:marTop w:val="100"/>
          <w:marBottom w:val="0"/>
          <w:divBdr>
            <w:top w:val="none" w:sz="0" w:space="0" w:color="auto"/>
            <w:left w:val="none" w:sz="0" w:space="0" w:color="auto"/>
            <w:bottom w:val="none" w:sz="0" w:space="0" w:color="auto"/>
            <w:right w:val="none" w:sz="0" w:space="0" w:color="auto"/>
          </w:divBdr>
        </w:div>
        <w:div w:id="1992715080">
          <w:marLeft w:val="360"/>
          <w:marRight w:val="0"/>
          <w:marTop w:val="200"/>
          <w:marBottom w:val="0"/>
          <w:divBdr>
            <w:top w:val="none" w:sz="0" w:space="0" w:color="auto"/>
            <w:left w:val="none" w:sz="0" w:space="0" w:color="auto"/>
            <w:bottom w:val="none" w:sz="0" w:space="0" w:color="auto"/>
            <w:right w:val="none" w:sz="0" w:space="0" w:color="auto"/>
          </w:divBdr>
        </w:div>
        <w:div w:id="1434783281">
          <w:marLeft w:val="1080"/>
          <w:marRight w:val="0"/>
          <w:marTop w:val="100"/>
          <w:marBottom w:val="0"/>
          <w:divBdr>
            <w:top w:val="none" w:sz="0" w:space="0" w:color="auto"/>
            <w:left w:val="none" w:sz="0" w:space="0" w:color="auto"/>
            <w:bottom w:val="none" w:sz="0" w:space="0" w:color="auto"/>
            <w:right w:val="none" w:sz="0" w:space="0" w:color="auto"/>
          </w:divBdr>
        </w:div>
        <w:div w:id="257756535">
          <w:marLeft w:val="1080"/>
          <w:marRight w:val="0"/>
          <w:marTop w:val="100"/>
          <w:marBottom w:val="0"/>
          <w:divBdr>
            <w:top w:val="none" w:sz="0" w:space="0" w:color="auto"/>
            <w:left w:val="none" w:sz="0" w:space="0" w:color="auto"/>
            <w:bottom w:val="none" w:sz="0" w:space="0" w:color="auto"/>
            <w:right w:val="none" w:sz="0" w:space="0" w:color="auto"/>
          </w:divBdr>
        </w:div>
        <w:div w:id="1511799489">
          <w:marLeft w:val="360"/>
          <w:marRight w:val="0"/>
          <w:marTop w:val="200"/>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8839231">
      <w:bodyDiv w:val="1"/>
      <w:marLeft w:val="0"/>
      <w:marRight w:val="0"/>
      <w:marTop w:val="0"/>
      <w:marBottom w:val="0"/>
      <w:divBdr>
        <w:top w:val="none" w:sz="0" w:space="0" w:color="auto"/>
        <w:left w:val="none" w:sz="0" w:space="0" w:color="auto"/>
        <w:bottom w:val="none" w:sz="0" w:space="0" w:color="auto"/>
        <w:right w:val="none" w:sz="0" w:space="0" w:color="auto"/>
      </w:divBdr>
      <w:divsChild>
        <w:div w:id="906915304">
          <w:marLeft w:val="547"/>
          <w:marRight w:val="0"/>
          <w:marTop w:val="154"/>
          <w:marBottom w:val="0"/>
          <w:divBdr>
            <w:top w:val="none" w:sz="0" w:space="0" w:color="auto"/>
            <w:left w:val="none" w:sz="0" w:space="0" w:color="auto"/>
            <w:bottom w:val="none" w:sz="0" w:space="0" w:color="auto"/>
            <w:right w:val="none" w:sz="0" w:space="0" w:color="auto"/>
          </w:divBdr>
        </w:div>
        <w:div w:id="202133938">
          <w:marLeft w:val="1166"/>
          <w:marRight w:val="0"/>
          <w:marTop w:val="134"/>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46288894">
      <w:bodyDiv w:val="1"/>
      <w:marLeft w:val="0"/>
      <w:marRight w:val="0"/>
      <w:marTop w:val="0"/>
      <w:marBottom w:val="0"/>
      <w:divBdr>
        <w:top w:val="none" w:sz="0" w:space="0" w:color="auto"/>
        <w:left w:val="none" w:sz="0" w:space="0" w:color="auto"/>
        <w:bottom w:val="none" w:sz="0" w:space="0" w:color="auto"/>
        <w:right w:val="none" w:sz="0" w:space="0" w:color="auto"/>
      </w:divBdr>
      <w:divsChild>
        <w:div w:id="676273221">
          <w:marLeft w:val="360"/>
          <w:marRight w:val="0"/>
          <w:marTop w:val="200"/>
          <w:marBottom w:val="0"/>
          <w:divBdr>
            <w:top w:val="none" w:sz="0" w:space="0" w:color="auto"/>
            <w:left w:val="none" w:sz="0" w:space="0" w:color="auto"/>
            <w:bottom w:val="none" w:sz="0" w:space="0" w:color="auto"/>
            <w:right w:val="none" w:sz="0" w:space="0" w:color="auto"/>
          </w:divBdr>
        </w:div>
        <w:div w:id="1543596232">
          <w:marLeft w:val="1080"/>
          <w:marRight w:val="0"/>
          <w:marTop w:val="100"/>
          <w:marBottom w:val="0"/>
          <w:divBdr>
            <w:top w:val="none" w:sz="0" w:space="0" w:color="auto"/>
            <w:left w:val="none" w:sz="0" w:space="0" w:color="auto"/>
            <w:bottom w:val="none" w:sz="0" w:space="0" w:color="auto"/>
            <w:right w:val="none" w:sz="0" w:space="0" w:color="auto"/>
          </w:divBdr>
        </w:div>
        <w:div w:id="717585795">
          <w:marLeft w:val="1800"/>
          <w:marRight w:val="0"/>
          <w:marTop w:val="100"/>
          <w:marBottom w:val="0"/>
          <w:divBdr>
            <w:top w:val="none" w:sz="0" w:space="0" w:color="auto"/>
            <w:left w:val="none" w:sz="0" w:space="0" w:color="auto"/>
            <w:bottom w:val="none" w:sz="0" w:space="0" w:color="auto"/>
            <w:right w:val="none" w:sz="0" w:space="0" w:color="auto"/>
          </w:divBdr>
        </w:div>
        <w:div w:id="905338868">
          <w:marLeft w:val="1800"/>
          <w:marRight w:val="0"/>
          <w:marTop w:val="100"/>
          <w:marBottom w:val="0"/>
          <w:divBdr>
            <w:top w:val="none" w:sz="0" w:space="0" w:color="auto"/>
            <w:left w:val="none" w:sz="0" w:space="0" w:color="auto"/>
            <w:bottom w:val="none" w:sz="0" w:space="0" w:color="auto"/>
            <w:right w:val="none" w:sz="0" w:space="0" w:color="auto"/>
          </w:divBdr>
        </w:div>
        <w:div w:id="575434709">
          <w:marLeft w:val="1800"/>
          <w:marRight w:val="0"/>
          <w:marTop w:val="100"/>
          <w:marBottom w:val="0"/>
          <w:divBdr>
            <w:top w:val="none" w:sz="0" w:space="0" w:color="auto"/>
            <w:left w:val="none" w:sz="0" w:space="0" w:color="auto"/>
            <w:bottom w:val="none" w:sz="0" w:space="0" w:color="auto"/>
            <w:right w:val="none" w:sz="0" w:space="0" w:color="auto"/>
          </w:divBdr>
        </w:div>
        <w:div w:id="758213554">
          <w:marLeft w:val="1080"/>
          <w:marRight w:val="0"/>
          <w:marTop w:val="100"/>
          <w:marBottom w:val="0"/>
          <w:divBdr>
            <w:top w:val="none" w:sz="0" w:space="0" w:color="auto"/>
            <w:left w:val="none" w:sz="0" w:space="0" w:color="auto"/>
            <w:bottom w:val="none" w:sz="0" w:space="0" w:color="auto"/>
            <w:right w:val="none" w:sz="0" w:space="0" w:color="auto"/>
          </w:divBdr>
        </w:div>
        <w:div w:id="1889413255">
          <w:marLeft w:val="1800"/>
          <w:marRight w:val="0"/>
          <w:marTop w:val="100"/>
          <w:marBottom w:val="0"/>
          <w:divBdr>
            <w:top w:val="none" w:sz="0" w:space="0" w:color="auto"/>
            <w:left w:val="none" w:sz="0" w:space="0" w:color="auto"/>
            <w:bottom w:val="none" w:sz="0" w:space="0" w:color="auto"/>
            <w:right w:val="none" w:sz="0" w:space="0" w:color="auto"/>
          </w:divBdr>
        </w:div>
        <w:div w:id="148835049">
          <w:marLeft w:val="1800"/>
          <w:marRight w:val="0"/>
          <w:marTop w:val="100"/>
          <w:marBottom w:val="0"/>
          <w:divBdr>
            <w:top w:val="none" w:sz="0" w:space="0" w:color="auto"/>
            <w:left w:val="none" w:sz="0" w:space="0" w:color="auto"/>
            <w:bottom w:val="none" w:sz="0" w:space="0" w:color="auto"/>
            <w:right w:val="none" w:sz="0" w:space="0" w:color="auto"/>
          </w:divBdr>
        </w:div>
        <w:div w:id="1987053286">
          <w:marLeft w:val="1080"/>
          <w:marRight w:val="0"/>
          <w:marTop w:val="100"/>
          <w:marBottom w:val="0"/>
          <w:divBdr>
            <w:top w:val="none" w:sz="0" w:space="0" w:color="auto"/>
            <w:left w:val="none" w:sz="0" w:space="0" w:color="auto"/>
            <w:bottom w:val="none" w:sz="0" w:space="0" w:color="auto"/>
            <w:right w:val="none" w:sz="0" w:space="0" w:color="auto"/>
          </w:divBdr>
        </w:div>
        <w:div w:id="1541548096">
          <w:marLeft w:val="1800"/>
          <w:marRight w:val="0"/>
          <w:marTop w:val="100"/>
          <w:marBottom w:val="0"/>
          <w:divBdr>
            <w:top w:val="none" w:sz="0" w:space="0" w:color="auto"/>
            <w:left w:val="none" w:sz="0" w:space="0" w:color="auto"/>
            <w:bottom w:val="none" w:sz="0" w:space="0" w:color="auto"/>
            <w:right w:val="none" w:sz="0" w:space="0" w:color="auto"/>
          </w:divBdr>
        </w:div>
        <w:div w:id="1892226878">
          <w:marLeft w:val="1800"/>
          <w:marRight w:val="0"/>
          <w:marTop w:val="100"/>
          <w:marBottom w:val="0"/>
          <w:divBdr>
            <w:top w:val="none" w:sz="0" w:space="0" w:color="auto"/>
            <w:left w:val="none" w:sz="0" w:space="0" w:color="auto"/>
            <w:bottom w:val="none" w:sz="0" w:space="0" w:color="auto"/>
            <w:right w:val="none" w:sz="0" w:space="0" w:color="auto"/>
          </w:divBdr>
        </w:div>
        <w:div w:id="797337574">
          <w:marLeft w:val="1800"/>
          <w:marRight w:val="0"/>
          <w:marTop w:val="100"/>
          <w:marBottom w:val="0"/>
          <w:divBdr>
            <w:top w:val="none" w:sz="0" w:space="0" w:color="auto"/>
            <w:left w:val="none" w:sz="0" w:space="0" w:color="auto"/>
            <w:bottom w:val="none" w:sz="0" w:space="0" w:color="auto"/>
            <w:right w:val="none" w:sz="0" w:space="0" w:color="auto"/>
          </w:divBdr>
        </w:div>
        <w:div w:id="929506035">
          <w:marLeft w:val="1080"/>
          <w:marRight w:val="0"/>
          <w:marTop w:val="100"/>
          <w:marBottom w:val="0"/>
          <w:divBdr>
            <w:top w:val="none" w:sz="0" w:space="0" w:color="auto"/>
            <w:left w:val="none" w:sz="0" w:space="0" w:color="auto"/>
            <w:bottom w:val="none" w:sz="0" w:space="0" w:color="auto"/>
            <w:right w:val="none" w:sz="0" w:space="0" w:color="auto"/>
          </w:divBdr>
        </w:div>
        <w:div w:id="1690525112">
          <w:marLeft w:val="1800"/>
          <w:marRight w:val="0"/>
          <w:marTop w:val="100"/>
          <w:marBottom w:val="0"/>
          <w:divBdr>
            <w:top w:val="none" w:sz="0" w:space="0" w:color="auto"/>
            <w:left w:val="none" w:sz="0" w:space="0" w:color="auto"/>
            <w:bottom w:val="none" w:sz="0" w:space="0" w:color="auto"/>
            <w:right w:val="none" w:sz="0" w:space="0" w:color="auto"/>
          </w:divBdr>
        </w:div>
        <w:div w:id="1377467949">
          <w:marLeft w:val="1800"/>
          <w:marRight w:val="0"/>
          <w:marTop w:val="100"/>
          <w:marBottom w:val="0"/>
          <w:divBdr>
            <w:top w:val="none" w:sz="0" w:space="0" w:color="auto"/>
            <w:left w:val="none" w:sz="0" w:space="0" w:color="auto"/>
            <w:bottom w:val="none" w:sz="0" w:space="0" w:color="auto"/>
            <w:right w:val="none" w:sz="0" w:space="0" w:color="auto"/>
          </w:divBdr>
        </w:div>
        <w:div w:id="1159275609">
          <w:marLeft w:val="1080"/>
          <w:marRight w:val="0"/>
          <w:marTop w:val="100"/>
          <w:marBottom w:val="0"/>
          <w:divBdr>
            <w:top w:val="none" w:sz="0" w:space="0" w:color="auto"/>
            <w:left w:val="none" w:sz="0" w:space="0" w:color="auto"/>
            <w:bottom w:val="none" w:sz="0" w:space="0" w:color="auto"/>
            <w:right w:val="none" w:sz="0" w:space="0" w:color="auto"/>
          </w:divBdr>
        </w:div>
        <w:div w:id="414474478">
          <w:marLeft w:val="1800"/>
          <w:marRight w:val="0"/>
          <w:marTop w:val="100"/>
          <w:marBottom w:val="0"/>
          <w:divBdr>
            <w:top w:val="none" w:sz="0" w:space="0" w:color="auto"/>
            <w:left w:val="none" w:sz="0" w:space="0" w:color="auto"/>
            <w:bottom w:val="none" w:sz="0" w:space="0" w:color="auto"/>
            <w:right w:val="none" w:sz="0" w:space="0" w:color="auto"/>
          </w:divBdr>
        </w:div>
      </w:divsChild>
    </w:div>
    <w:div w:id="847253590">
      <w:bodyDiv w:val="1"/>
      <w:marLeft w:val="0"/>
      <w:marRight w:val="0"/>
      <w:marTop w:val="0"/>
      <w:marBottom w:val="0"/>
      <w:divBdr>
        <w:top w:val="none" w:sz="0" w:space="0" w:color="auto"/>
        <w:left w:val="none" w:sz="0" w:space="0" w:color="auto"/>
        <w:bottom w:val="none" w:sz="0" w:space="0" w:color="auto"/>
        <w:right w:val="none" w:sz="0" w:space="0" w:color="auto"/>
      </w:divBdr>
      <w:divsChild>
        <w:div w:id="1501845469">
          <w:marLeft w:val="360"/>
          <w:marRight w:val="0"/>
          <w:marTop w:val="200"/>
          <w:marBottom w:val="0"/>
          <w:divBdr>
            <w:top w:val="none" w:sz="0" w:space="0" w:color="auto"/>
            <w:left w:val="none" w:sz="0" w:space="0" w:color="auto"/>
            <w:bottom w:val="none" w:sz="0" w:space="0" w:color="auto"/>
            <w:right w:val="none" w:sz="0" w:space="0" w:color="auto"/>
          </w:divBdr>
        </w:div>
        <w:div w:id="1535771501">
          <w:marLeft w:val="1080"/>
          <w:marRight w:val="0"/>
          <w:marTop w:val="100"/>
          <w:marBottom w:val="0"/>
          <w:divBdr>
            <w:top w:val="none" w:sz="0" w:space="0" w:color="auto"/>
            <w:left w:val="none" w:sz="0" w:space="0" w:color="auto"/>
            <w:bottom w:val="none" w:sz="0" w:space="0" w:color="auto"/>
            <w:right w:val="none" w:sz="0" w:space="0" w:color="auto"/>
          </w:divBdr>
        </w:div>
        <w:div w:id="995648112">
          <w:marLeft w:val="1080"/>
          <w:marRight w:val="0"/>
          <w:marTop w:val="100"/>
          <w:marBottom w:val="0"/>
          <w:divBdr>
            <w:top w:val="none" w:sz="0" w:space="0" w:color="auto"/>
            <w:left w:val="none" w:sz="0" w:space="0" w:color="auto"/>
            <w:bottom w:val="none" w:sz="0" w:space="0" w:color="auto"/>
            <w:right w:val="none" w:sz="0" w:space="0" w:color="auto"/>
          </w:divBdr>
        </w:div>
        <w:div w:id="605388617">
          <w:marLeft w:val="1080"/>
          <w:marRight w:val="0"/>
          <w:marTop w:val="100"/>
          <w:marBottom w:val="0"/>
          <w:divBdr>
            <w:top w:val="none" w:sz="0" w:space="0" w:color="auto"/>
            <w:left w:val="none" w:sz="0" w:space="0" w:color="auto"/>
            <w:bottom w:val="none" w:sz="0" w:space="0" w:color="auto"/>
            <w:right w:val="none" w:sz="0" w:space="0" w:color="auto"/>
          </w:divBdr>
        </w:div>
        <w:div w:id="570313560">
          <w:marLeft w:val="360"/>
          <w:marRight w:val="0"/>
          <w:marTop w:val="200"/>
          <w:marBottom w:val="0"/>
          <w:divBdr>
            <w:top w:val="none" w:sz="0" w:space="0" w:color="auto"/>
            <w:left w:val="none" w:sz="0" w:space="0" w:color="auto"/>
            <w:bottom w:val="none" w:sz="0" w:space="0" w:color="auto"/>
            <w:right w:val="none" w:sz="0" w:space="0" w:color="auto"/>
          </w:divBdr>
        </w:div>
        <w:div w:id="1301036328">
          <w:marLeft w:val="1080"/>
          <w:marRight w:val="0"/>
          <w:marTop w:val="100"/>
          <w:marBottom w:val="0"/>
          <w:divBdr>
            <w:top w:val="none" w:sz="0" w:space="0" w:color="auto"/>
            <w:left w:val="none" w:sz="0" w:space="0" w:color="auto"/>
            <w:bottom w:val="none" w:sz="0" w:space="0" w:color="auto"/>
            <w:right w:val="none" w:sz="0" w:space="0" w:color="auto"/>
          </w:divBdr>
        </w:div>
        <w:div w:id="1925332733">
          <w:marLeft w:val="1080"/>
          <w:marRight w:val="0"/>
          <w:marTop w:val="100"/>
          <w:marBottom w:val="0"/>
          <w:divBdr>
            <w:top w:val="none" w:sz="0" w:space="0" w:color="auto"/>
            <w:left w:val="none" w:sz="0" w:space="0" w:color="auto"/>
            <w:bottom w:val="none" w:sz="0" w:space="0" w:color="auto"/>
            <w:right w:val="none" w:sz="0" w:space="0" w:color="auto"/>
          </w:divBdr>
        </w:div>
        <w:div w:id="2141535548">
          <w:marLeft w:val="1080"/>
          <w:marRight w:val="0"/>
          <w:marTop w:val="100"/>
          <w:marBottom w:val="0"/>
          <w:divBdr>
            <w:top w:val="none" w:sz="0" w:space="0" w:color="auto"/>
            <w:left w:val="none" w:sz="0" w:space="0" w:color="auto"/>
            <w:bottom w:val="none" w:sz="0" w:space="0" w:color="auto"/>
            <w:right w:val="none" w:sz="0" w:space="0" w:color="auto"/>
          </w:divBdr>
        </w:div>
        <w:div w:id="1160538070">
          <w:marLeft w:val="360"/>
          <w:marRight w:val="0"/>
          <w:marTop w:val="200"/>
          <w:marBottom w:val="0"/>
          <w:divBdr>
            <w:top w:val="none" w:sz="0" w:space="0" w:color="auto"/>
            <w:left w:val="none" w:sz="0" w:space="0" w:color="auto"/>
            <w:bottom w:val="none" w:sz="0" w:space="0" w:color="auto"/>
            <w:right w:val="none" w:sz="0" w:space="0" w:color="auto"/>
          </w:divBdr>
        </w:div>
        <w:div w:id="1208949052">
          <w:marLeft w:val="1080"/>
          <w:marRight w:val="0"/>
          <w:marTop w:val="100"/>
          <w:marBottom w:val="0"/>
          <w:divBdr>
            <w:top w:val="none" w:sz="0" w:space="0" w:color="auto"/>
            <w:left w:val="none" w:sz="0" w:space="0" w:color="auto"/>
            <w:bottom w:val="none" w:sz="0" w:space="0" w:color="auto"/>
            <w:right w:val="none" w:sz="0" w:space="0" w:color="auto"/>
          </w:divBdr>
        </w:div>
        <w:div w:id="1098210818">
          <w:marLeft w:val="1080"/>
          <w:marRight w:val="0"/>
          <w:marTop w:val="100"/>
          <w:marBottom w:val="0"/>
          <w:divBdr>
            <w:top w:val="none" w:sz="0" w:space="0" w:color="auto"/>
            <w:left w:val="none" w:sz="0" w:space="0" w:color="auto"/>
            <w:bottom w:val="none" w:sz="0" w:space="0" w:color="auto"/>
            <w:right w:val="none" w:sz="0" w:space="0" w:color="auto"/>
          </w:divBdr>
        </w:div>
        <w:div w:id="2014603784">
          <w:marLeft w:val="1080"/>
          <w:marRight w:val="0"/>
          <w:marTop w:val="100"/>
          <w:marBottom w:val="0"/>
          <w:divBdr>
            <w:top w:val="none" w:sz="0" w:space="0" w:color="auto"/>
            <w:left w:val="none" w:sz="0" w:space="0" w:color="auto"/>
            <w:bottom w:val="none" w:sz="0" w:space="0" w:color="auto"/>
            <w:right w:val="none" w:sz="0" w:space="0" w:color="auto"/>
          </w:divBdr>
        </w:div>
        <w:div w:id="2112701419">
          <w:marLeft w:val="360"/>
          <w:marRight w:val="0"/>
          <w:marTop w:val="200"/>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897058145">
      <w:bodyDiv w:val="1"/>
      <w:marLeft w:val="0"/>
      <w:marRight w:val="0"/>
      <w:marTop w:val="0"/>
      <w:marBottom w:val="0"/>
      <w:divBdr>
        <w:top w:val="none" w:sz="0" w:space="0" w:color="auto"/>
        <w:left w:val="none" w:sz="0" w:space="0" w:color="auto"/>
        <w:bottom w:val="none" w:sz="0" w:space="0" w:color="auto"/>
        <w:right w:val="none" w:sz="0" w:space="0" w:color="auto"/>
      </w:divBdr>
      <w:divsChild>
        <w:div w:id="2095122864">
          <w:marLeft w:val="360"/>
          <w:marRight w:val="0"/>
          <w:marTop w:val="200"/>
          <w:marBottom w:val="0"/>
          <w:divBdr>
            <w:top w:val="none" w:sz="0" w:space="0" w:color="auto"/>
            <w:left w:val="none" w:sz="0" w:space="0" w:color="auto"/>
            <w:bottom w:val="none" w:sz="0" w:space="0" w:color="auto"/>
            <w:right w:val="none" w:sz="0" w:space="0" w:color="auto"/>
          </w:divBdr>
        </w:div>
        <w:div w:id="1219055554">
          <w:marLeft w:val="1080"/>
          <w:marRight w:val="0"/>
          <w:marTop w:val="100"/>
          <w:marBottom w:val="0"/>
          <w:divBdr>
            <w:top w:val="none" w:sz="0" w:space="0" w:color="auto"/>
            <w:left w:val="none" w:sz="0" w:space="0" w:color="auto"/>
            <w:bottom w:val="none" w:sz="0" w:space="0" w:color="auto"/>
            <w:right w:val="none" w:sz="0" w:space="0" w:color="auto"/>
          </w:divBdr>
        </w:div>
        <w:div w:id="1287077227">
          <w:marLeft w:val="1800"/>
          <w:marRight w:val="0"/>
          <w:marTop w:val="100"/>
          <w:marBottom w:val="0"/>
          <w:divBdr>
            <w:top w:val="none" w:sz="0" w:space="0" w:color="auto"/>
            <w:left w:val="none" w:sz="0" w:space="0" w:color="auto"/>
            <w:bottom w:val="none" w:sz="0" w:space="0" w:color="auto"/>
            <w:right w:val="none" w:sz="0" w:space="0" w:color="auto"/>
          </w:divBdr>
        </w:div>
        <w:div w:id="513348336">
          <w:marLeft w:val="1800"/>
          <w:marRight w:val="0"/>
          <w:marTop w:val="100"/>
          <w:marBottom w:val="0"/>
          <w:divBdr>
            <w:top w:val="none" w:sz="0" w:space="0" w:color="auto"/>
            <w:left w:val="none" w:sz="0" w:space="0" w:color="auto"/>
            <w:bottom w:val="none" w:sz="0" w:space="0" w:color="auto"/>
            <w:right w:val="none" w:sz="0" w:space="0" w:color="auto"/>
          </w:divBdr>
        </w:div>
        <w:div w:id="1488857355">
          <w:marLeft w:val="1800"/>
          <w:marRight w:val="0"/>
          <w:marTop w:val="100"/>
          <w:marBottom w:val="0"/>
          <w:divBdr>
            <w:top w:val="none" w:sz="0" w:space="0" w:color="auto"/>
            <w:left w:val="none" w:sz="0" w:space="0" w:color="auto"/>
            <w:bottom w:val="none" w:sz="0" w:space="0" w:color="auto"/>
            <w:right w:val="none" w:sz="0" w:space="0" w:color="auto"/>
          </w:divBdr>
        </w:div>
        <w:div w:id="862943541">
          <w:marLeft w:val="1080"/>
          <w:marRight w:val="0"/>
          <w:marTop w:val="100"/>
          <w:marBottom w:val="0"/>
          <w:divBdr>
            <w:top w:val="none" w:sz="0" w:space="0" w:color="auto"/>
            <w:left w:val="none" w:sz="0" w:space="0" w:color="auto"/>
            <w:bottom w:val="none" w:sz="0" w:space="0" w:color="auto"/>
            <w:right w:val="none" w:sz="0" w:space="0" w:color="auto"/>
          </w:divBdr>
        </w:div>
        <w:div w:id="1131021899">
          <w:marLeft w:val="1800"/>
          <w:marRight w:val="0"/>
          <w:marTop w:val="100"/>
          <w:marBottom w:val="0"/>
          <w:divBdr>
            <w:top w:val="none" w:sz="0" w:space="0" w:color="auto"/>
            <w:left w:val="none" w:sz="0" w:space="0" w:color="auto"/>
            <w:bottom w:val="none" w:sz="0" w:space="0" w:color="auto"/>
            <w:right w:val="none" w:sz="0" w:space="0" w:color="auto"/>
          </w:divBdr>
        </w:div>
        <w:div w:id="1422525209">
          <w:marLeft w:val="1800"/>
          <w:marRight w:val="0"/>
          <w:marTop w:val="100"/>
          <w:marBottom w:val="0"/>
          <w:divBdr>
            <w:top w:val="none" w:sz="0" w:space="0" w:color="auto"/>
            <w:left w:val="none" w:sz="0" w:space="0" w:color="auto"/>
            <w:bottom w:val="none" w:sz="0" w:space="0" w:color="auto"/>
            <w:right w:val="none" w:sz="0" w:space="0" w:color="auto"/>
          </w:divBdr>
        </w:div>
        <w:div w:id="1570074266">
          <w:marLeft w:val="1080"/>
          <w:marRight w:val="0"/>
          <w:marTop w:val="100"/>
          <w:marBottom w:val="0"/>
          <w:divBdr>
            <w:top w:val="none" w:sz="0" w:space="0" w:color="auto"/>
            <w:left w:val="none" w:sz="0" w:space="0" w:color="auto"/>
            <w:bottom w:val="none" w:sz="0" w:space="0" w:color="auto"/>
            <w:right w:val="none" w:sz="0" w:space="0" w:color="auto"/>
          </w:divBdr>
        </w:div>
        <w:div w:id="198981188">
          <w:marLeft w:val="1800"/>
          <w:marRight w:val="0"/>
          <w:marTop w:val="100"/>
          <w:marBottom w:val="0"/>
          <w:divBdr>
            <w:top w:val="none" w:sz="0" w:space="0" w:color="auto"/>
            <w:left w:val="none" w:sz="0" w:space="0" w:color="auto"/>
            <w:bottom w:val="none" w:sz="0" w:space="0" w:color="auto"/>
            <w:right w:val="none" w:sz="0" w:space="0" w:color="auto"/>
          </w:divBdr>
        </w:div>
        <w:div w:id="1421560350">
          <w:marLeft w:val="1800"/>
          <w:marRight w:val="0"/>
          <w:marTop w:val="100"/>
          <w:marBottom w:val="0"/>
          <w:divBdr>
            <w:top w:val="none" w:sz="0" w:space="0" w:color="auto"/>
            <w:left w:val="none" w:sz="0" w:space="0" w:color="auto"/>
            <w:bottom w:val="none" w:sz="0" w:space="0" w:color="auto"/>
            <w:right w:val="none" w:sz="0" w:space="0" w:color="auto"/>
          </w:divBdr>
        </w:div>
        <w:div w:id="739210767">
          <w:marLeft w:val="1800"/>
          <w:marRight w:val="0"/>
          <w:marTop w:val="100"/>
          <w:marBottom w:val="0"/>
          <w:divBdr>
            <w:top w:val="none" w:sz="0" w:space="0" w:color="auto"/>
            <w:left w:val="none" w:sz="0" w:space="0" w:color="auto"/>
            <w:bottom w:val="none" w:sz="0" w:space="0" w:color="auto"/>
            <w:right w:val="none" w:sz="0" w:space="0" w:color="auto"/>
          </w:divBdr>
        </w:div>
        <w:div w:id="779295556">
          <w:marLeft w:val="1080"/>
          <w:marRight w:val="0"/>
          <w:marTop w:val="100"/>
          <w:marBottom w:val="0"/>
          <w:divBdr>
            <w:top w:val="none" w:sz="0" w:space="0" w:color="auto"/>
            <w:left w:val="none" w:sz="0" w:space="0" w:color="auto"/>
            <w:bottom w:val="none" w:sz="0" w:space="0" w:color="auto"/>
            <w:right w:val="none" w:sz="0" w:space="0" w:color="auto"/>
          </w:divBdr>
        </w:div>
        <w:div w:id="317151005">
          <w:marLeft w:val="1800"/>
          <w:marRight w:val="0"/>
          <w:marTop w:val="100"/>
          <w:marBottom w:val="0"/>
          <w:divBdr>
            <w:top w:val="none" w:sz="0" w:space="0" w:color="auto"/>
            <w:left w:val="none" w:sz="0" w:space="0" w:color="auto"/>
            <w:bottom w:val="none" w:sz="0" w:space="0" w:color="auto"/>
            <w:right w:val="none" w:sz="0" w:space="0" w:color="auto"/>
          </w:divBdr>
        </w:div>
        <w:div w:id="1909342673">
          <w:marLeft w:val="1800"/>
          <w:marRight w:val="0"/>
          <w:marTop w:val="100"/>
          <w:marBottom w:val="0"/>
          <w:divBdr>
            <w:top w:val="none" w:sz="0" w:space="0" w:color="auto"/>
            <w:left w:val="none" w:sz="0" w:space="0" w:color="auto"/>
            <w:bottom w:val="none" w:sz="0" w:space="0" w:color="auto"/>
            <w:right w:val="none" w:sz="0" w:space="0" w:color="auto"/>
          </w:divBdr>
        </w:div>
        <w:div w:id="2114469968">
          <w:marLeft w:val="1080"/>
          <w:marRight w:val="0"/>
          <w:marTop w:val="100"/>
          <w:marBottom w:val="0"/>
          <w:divBdr>
            <w:top w:val="none" w:sz="0" w:space="0" w:color="auto"/>
            <w:left w:val="none" w:sz="0" w:space="0" w:color="auto"/>
            <w:bottom w:val="none" w:sz="0" w:space="0" w:color="auto"/>
            <w:right w:val="none" w:sz="0" w:space="0" w:color="auto"/>
          </w:divBdr>
        </w:div>
        <w:div w:id="805851450">
          <w:marLeft w:val="1800"/>
          <w:marRight w:val="0"/>
          <w:marTop w:val="100"/>
          <w:marBottom w:val="0"/>
          <w:divBdr>
            <w:top w:val="none" w:sz="0" w:space="0" w:color="auto"/>
            <w:left w:val="none" w:sz="0" w:space="0" w:color="auto"/>
            <w:bottom w:val="none" w:sz="0" w:space="0" w:color="auto"/>
            <w:right w:val="none" w:sz="0" w:space="0" w:color="auto"/>
          </w:divBdr>
        </w:div>
      </w:divsChild>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5930914">
      <w:bodyDiv w:val="1"/>
      <w:marLeft w:val="0"/>
      <w:marRight w:val="0"/>
      <w:marTop w:val="0"/>
      <w:marBottom w:val="0"/>
      <w:divBdr>
        <w:top w:val="none" w:sz="0" w:space="0" w:color="auto"/>
        <w:left w:val="none" w:sz="0" w:space="0" w:color="auto"/>
        <w:bottom w:val="none" w:sz="0" w:space="0" w:color="auto"/>
        <w:right w:val="none" w:sz="0" w:space="0" w:color="auto"/>
      </w:divBdr>
      <w:divsChild>
        <w:div w:id="983773582">
          <w:marLeft w:val="360"/>
          <w:marRight w:val="0"/>
          <w:marTop w:val="200"/>
          <w:marBottom w:val="0"/>
          <w:divBdr>
            <w:top w:val="none" w:sz="0" w:space="0" w:color="auto"/>
            <w:left w:val="none" w:sz="0" w:space="0" w:color="auto"/>
            <w:bottom w:val="none" w:sz="0" w:space="0" w:color="auto"/>
            <w:right w:val="none" w:sz="0" w:space="0" w:color="auto"/>
          </w:divBdr>
        </w:div>
        <w:div w:id="279411579">
          <w:marLeft w:val="1541"/>
          <w:marRight w:val="0"/>
          <w:marTop w:val="100"/>
          <w:marBottom w:val="0"/>
          <w:divBdr>
            <w:top w:val="none" w:sz="0" w:space="0" w:color="auto"/>
            <w:left w:val="none" w:sz="0" w:space="0" w:color="auto"/>
            <w:bottom w:val="none" w:sz="0" w:space="0" w:color="auto"/>
            <w:right w:val="none" w:sz="0" w:space="0" w:color="auto"/>
          </w:divBdr>
        </w:div>
        <w:div w:id="1212041128">
          <w:marLeft w:val="1541"/>
          <w:marRight w:val="0"/>
          <w:marTop w:val="100"/>
          <w:marBottom w:val="0"/>
          <w:divBdr>
            <w:top w:val="none" w:sz="0" w:space="0" w:color="auto"/>
            <w:left w:val="none" w:sz="0" w:space="0" w:color="auto"/>
            <w:bottom w:val="none" w:sz="0" w:space="0" w:color="auto"/>
            <w:right w:val="none" w:sz="0" w:space="0" w:color="auto"/>
          </w:divBdr>
        </w:div>
        <w:div w:id="1731657865">
          <w:marLeft w:val="1541"/>
          <w:marRight w:val="0"/>
          <w:marTop w:val="100"/>
          <w:marBottom w:val="0"/>
          <w:divBdr>
            <w:top w:val="none" w:sz="0" w:space="0" w:color="auto"/>
            <w:left w:val="none" w:sz="0" w:space="0" w:color="auto"/>
            <w:bottom w:val="none" w:sz="0" w:space="0" w:color="auto"/>
            <w:right w:val="none" w:sz="0" w:space="0" w:color="auto"/>
          </w:divBdr>
        </w:div>
        <w:div w:id="1979991840">
          <w:marLeft w:val="360"/>
          <w:marRight w:val="0"/>
          <w:marTop w:val="200"/>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634186">
      <w:bodyDiv w:val="1"/>
      <w:marLeft w:val="0"/>
      <w:marRight w:val="0"/>
      <w:marTop w:val="0"/>
      <w:marBottom w:val="0"/>
      <w:divBdr>
        <w:top w:val="none" w:sz="0" w:space="0" w:color="auto"/>
        <w:left w:val="none" w:sz="0" w:space="0" w:color="auto"/>
        <w:bottom w:val="none" w:sz="0" w:space="0" w:color="auto"/>
        <w:right w:val="none" w:sz="0" w:space="0" w:color="auto"/>
      </w:divBdr>
    </w:div>
    <w:div w:id="1242251734">
      <w:bodyDiv w:val="1"/>
      <w:marLeft w:val="0"/>
      <w:marRight w:val="0"/>
      <w:marTop w:val="0"/>
      <w:marBottom w:val="0"/>
      <w:divBdr>
        <w:top w:val="none" w:sz="0" w:space="0" w:color="auto"/>
        <w:left w:val="none" w:sz="0" w:space="0" w:color="auto"/>
        <w:bottom w:val="none" w:sz="0" w:space="0" w:color="auto"/>
        <w:right w:val="none" w:sz="0" w:space="0" w:color="auto"/>
      </w:divBdr>
      <w:divsChild>
        <w:div w:id="1581326030">
          <w:marLeft w:val="1800"/>
          <w:marRight w:val="0"/>
          <w:marTop w:val="115"/>
          <w:marBottom w:val="0"/>
          <w:divBdr>
            <w:top w:val="none" w:sz="0" w:space="0" w:color="auto"/>
            <w:left w:val="none" w:sz="0" w:space="0" w:color="auto"/>
            <w:bottom w:val="none" w:sz="0" w:space="0" w:color="auto"/>
            <w:right w:val="none" w:sz="0" w:space="0" w:color="auto"/>
          </w:divBdr>
        </w:div>
        <w:div w:id="98835937">
          <w:marLeft w:val="1800"/>
          <w:marRight w:val="0"/>
          <w:marTop w:val="115"/>
          <w:marBottom w:val="0"/>
          <w:divBdr>
            <w:top w:val="none" w:sz="0" w:space="0" w:color="auto"/>
            <w:left w:val="none" w:sz="0" w:space="0" w:color="auto"/>
            <w:bottom w:val="none" w:sz="0" w:space="0" w:color="auto"/>
            <w:right w:val="none" w:sz="0" w:space="0" w:color="auto"/>
          </w:divBdr>
        </w:div>
      </w:divsChild>
    </w:div>
    <w:div w:id="1251088918">
      <w:bodyDiv w:val="1"/>
      <w:marLeft w:val="0"/>
      <w:marRight w:val="0"/>
      <w:marTop w:val="0"/>
      <w:marBottom w:val="0"/>
      <w:divBdr>
        <w:top w:val="none" w:sz="0" w:space="0" w:color="auto"/>
        <w:left w:val="none" w:sz="0" w:space="0" w:color="auto"/>
        <w:bottom w:val="none" w:sz="0" w:space="0" w:color="auto"/>
        <w:right w:val="none" w:sz="0" w:space="0" w:color="auto"/>
      </w:divBdr>
      <w:divsChild>
        <w:div w:id="273220983">
          <w:marLeft w:val="360"/>
          <w:marRight w:val="0"/>
          <w:marTop w:val="200"/>
          <w:marBottom w:val="0"/>
          <w:divBdr>
            <w:top w:val="none" w:sz="0" w:space="0" w:color="auto"/>
            <w:left w:val="none" w:sz="0" w:space="0" w:color="auto"/>
            <w:bottom w:val="none" w:sz="0" w:space="0" w:color="auto"/>
            <w:right w:val="none" w:sz="0" w:space="0" w:color="auto"/>
          </w:divBdr>
        </w:div>
        <w:div w:id="1143425249">
          <w:marLeft w:val="1080"/>
          <w:marRight w:val="0"/>
          <w:marTop w:val="100"/>
          <w:marBottom w:val="0"/>
          <w:divBdr>
            <w:top w:val="none" w:sz="0" w:space="0" w:color="auto"/>
            <w:left w:val="none" w:sz="0" w:space="0" w:color="auto"/>
            <w:bottom w:val="none" w:sz="0" w:space="0" w:color="auto"/>
            <w:right w:val="none" w:sz="0" w:space="0" w:color="auto"/>
          </w:divBdr>
        </w:div>
        <w:div w:id="364867570">
          <w:marLeft w:val="360"/>
          <w:marRight w:val="0"/>
          <w:marTop w:val="200"/>
          <w:marBottom w:val="0"/>
          <w:divBdr>
            <w:top w:val="none" w:sz="0" w:space="0" w:color="auto"/>
            <w:left w:val="none" w:sz="0" w:space="0" w:color="auto"/>
            <w:bottom w:val="none" w:sz="0" w:space="0" w:color="auto"/>
            <w:right w:val="none" w:sz="0" w:space="0" w:color="auto"/>
          </w:divBdr>
        </w:div>
        <w:div w:id="1376731601">
          <w:marLeft w:val="1080"/>
          <w:marRight w:val="0"/>
          <w:marTop w:val="200"/>
          <w:marBottom w:val="0"/>
          <w:divBdr>
            <w:top w:val="none" w:sz="0" w:space="0" w:color="auto"/>
            <w:left w:val="none" w:sz="0" w:space="0" w:color="auto"/>
            <w:bottom w:val="none" w:sz="0" w:space="0" w:color="auto"/>
            <w:right w:val="none" w:sz="0" w:space="0" w:color="auto"/>
          </w:divBdr>
        </w:div>
        <w:div w:id="814294577">
          <w:marLeft w:val="1080"/>
          <w:marRight w:val="0"/>
          <w:marTop w:val="200"/>
          <w:marBottom w:val="0"/>
          <w:divBdr>
            <w:top w:val="none" w:sz="0" w:space="0" w:color="auto"/>
            <w:left w:val="none" w:sz="0" w:space="0" w:color="auto"/>
            <w:bottom w:val="none" w:sz="0" w:space="0" w:color="auto"/>
            <w:right w:val="none" w:sz="0" w:space="0" w:color="auto"/>
          </w:divBdr>
        </w:div>
        <w:div w:id="1081683810">
          <w:marLeft w:val="1800"/>
          <w:marRight w:val="0"/>
          <w:marTop w:val="200"/>
          <w:marBottom w:val="0"/>
          <w:divBdr>
            <w:top w:val="none" w:sz="0" w:space="0" w:color="auto"/>
            <w:left w:val="none" w:sz="0" w:space="0" w:color="auto"/>
            <w:bottom w:val="none" w:sz="0" w:space="0" w:color="auto"/>
            <w:right w:val="none" w:sz="0" w:space="0" w:color="auto"/>
          </w:divBdr>
        </w:div>
        <w:div w:id="1874923413">
          <w:marLeft w:val="180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7055254">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2552602">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0010511">
      <w:bodyDiv w:val="1"/>
      <w:marLeft w:val="0"/>
      <w:marRight w:val="0"/>
      <w:marTop w:val="0"/>
      <w:marBottom w:val="0"/>
      <w:divBdr>
        <w:top w:val="none" w:sz="0" w:space="0" w:color="auto"/>
        <w:left w:val="none" w:sz="0" w:space="0" w:color="auto"/>
        <w:bottom w:val="none" w:sz="0" w:space="0" w:color="auto"/>
        <w:right w:val="none" w:sz="0" w:space="0" w:color="auto"/>
      </w:divBdr>
      <w:divsChild>
        <w:div w:id="638268092">
          <w:marLeft w:val="547"/>
          <w:marRight w:val="0"/>
          <w:marTop w:val="144"/>
          <w:marBottom w:val="0"/>
          <w:divBdr>
            <w:top w:val="none" w:sz="0" w:space="0" w:color="auto"/>
            <w:left w:val="none" w:sz="0" w:space="0" w:color="auto"/>
            <w:bottom w:val="none" w:sz="0" w:space="0" w:color="auto"/>
            <w:right w:val="none" w:sz="0" w:space="0" w:color="auto"/>
          </w:divBdr>
        </w:div>
        <w:div w:id="1320112905">
          <w:marLeft w:val="1166"/>
          <w:marRight w:val="0"/>
          <w:marTop w:val="125"/>
          <w:marBottom w:val="0"/>
          <w:divBdr>
            <w:top w:val="none" w:sz="0" w:space="0" w:color="auto"/>
            <w:left w:val="none" w:sz="0" w:space="0" w:color="auto"/>
            <w:bottom w:val="none" w:sz="0" w:space="0" w:color="auto"/>
            <w:right w:val="none" w:sz="0" w:space="0" w:color="auto"/>
          </w:divBdr>
        </w:div>
        <w:div w:id="731734660">
          <w:marLeft w:val="1800"/>
          <w:marRight w:val="0"/>
          <w:marTop w:val="106"/>
          <w:marBottom w:val="0"/>
          <w:divBdr>
            <w:top w:val="none" w:sz="0" w:space="0" w:color="auto"/>
            <w:left w:val="none" w:sz="0" w:space="0" w:color="auto"/>
            <w:bottom w:val="none" w:sz="0" w:space="0" w:color="auto"/>
            <w:right w:val="none" w:sz="0" w:space="0" w:color="auto"/>
          </w:divBdr>
        </w:div>
        <w:div w:id="122428773">
          <w:marLeft w:val="1166"/>
          <w:marRight w:val="0"/>
          <w:marTop w:val="125"/>
          <w:marBottom w:val="0"/>
          <w:divBdr>
            <w:top w:val="none" w:sz="0" w:space="0" w:color="auto"/>
            <w:left w:val="none" w:sz="0" w:space="0" w:color="auto"/>
            <w:bottom w:val="none" w:sz="0" w:space="0" w:color="auto"/>
            <w:right w:val="none" w:sz="0" w:space="0" w:color="auto"/>
          </w:divBdr>
        </w:div>
        <w:div w:id="1983193288">
          <w:marLeft w:val="1800"/>
          <w:marRight w:val="0"/>
          <w:marTop w:val="106"/>
          <w:marBottom w:val="0"/>
          <w:divBdr>
            <w:top w:val="none" w:sz="0" w:space="0" w:color="auto"/>
            <w:left w:val="none" w:sz="0" w:space="0" w:color="auto"/>
            <w:bottom w:val="none" w:sz="0" w:space="0" w:color="auto"/>
            <w:right w:val="none" w:sz="0" w:space="0" w:color="auto"/>
          </w:divBdr>
        </w:div>
        <w:div w:id="279648057">
          <w:marLeft w:val="1166"/>
          <w:marRight w:val="0"/>
          <w:marTop w:val="125"/>
          <w:marBottom w:val="0"/>
          <w:divBdr>
            <w:top w:val="none" w:sz="0" w:space="0" w:color="auto"/>
            <w:left w:val="none" w:sz="0" w:space="0" w:color="auto"/>
            <w:bottom w:val="none" w:sz="0" w:space="0" w:color="auto"/>
            <w:right w:val="none" w:sz="0" w:space="0" w:color="auto"/>
          </w:divBdr>
        </w:div>
        <w:div w:id="1742170238">
          <w:marLeft w:val="1800"/>
          <w:marRight w:val="0"/>
          <w:marTop w:val="106"/>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8381">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9052469">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6646953">
      <w:bodyDiv w:val="1"/>
      <w:marLeft w:val="0"/>
      <w:marRight w:val="0"/>
      <w:marTop w:val="0"/>
      <w:marBottom w:val="0"/>
      <w:divBdr>
        <w:top w:val="none" w:sz="0" w:space="0" w:color="auto"/>
        <w:left w:val="none" w:sz="0" w:space="0" w:color="auto"/>
        <w:bottom w:val="none" w:sz="0" w:space="0" w:color="auto"/>
        <w:right w:val="none" w:sz="0" w:space="0" w:color="auto"/>
      </w:divBdr>
      <w:divsChild>
        <w:div w:id="1489590392">
          <w:marLeft w:val="360"/>
          <w:marRight w:val="0"/>
          <w:marTop w:val="200"/>
          <w:marBottom w:val="0"/>
          <w:divBdr>
            <w:top w:val="none" w:sz="0" w:space="0" w:color="auto"/>
            <w:left w:val="none" w:sz="0" w:space="0" w:color="auto"/>
            <w:bottom w:val="none" w:sz="0" w:space="0" w:color="auto"/>
            <w:right w:val="none" w:sz="0" w:space="0" w:color="auto"/>
          </w:divBdr>
        </w:div>
        <w:div w:id="428745373">
          <w:marLeft w:val="1080"/>
          <w:marRight w:val="0"/>
          <w:marTop w:val="100"/>
          <w:marBottom w:val="0"/>
          <w:divBdr>
            <w:top w:val="none" w:sz="0" w:space="0" w:color="auto"/>
            <w:left w:val="none" w:sz="0" w:space="0" w:color="auto"/>
            <w:bottom w:val="none" w:sz="0" w:space="0" w:color="auto"/>
            <w:right w:val="none" w:sz="0" w:space="0" w:color="auto"/>
          </w:divBdr>
        </w:div>
        <w:div w:id="2033410968">
          <w:marLeft w:val="1800"/>
          <w:marRight w:val="0"/>
          <w:marTop w:val="100"/>
          <w:marBottom w:val="0"/>
          <w:divBdr>
            <w:top w:val="none" w:sz="0" w:space="0" w:color="auto"/>
            <w:left w:val="none" w:sz="0" w:space="0" w:color="auto"/>
            <w:bottom w:val="none" w:sz="0" w:space="0" w:color="auto"/>
            <w:right w:val="none" w:sz="0" w:space="0" w:color="auto"/>
          </w:divBdr>
        </w:div>
        <w:div w:id="764573880">
          <w:marLeft w:val="1080"/>
          <w:marRight w:val="0"/>
          <w:marTop w:val="100"/>
          <w:marBottom w:val="0"/>
          <w:divBdr>
            <w:top w:val="none" w:sz="0" w:space="0" w:color="auto"/>
            <w:left w:val="none" w:sz="0" w:space="0" w:color="auto"/>
            <w:bottom w:val="none" w:sz="0" w:space="0" w:color="auto"/>
            <w:right w:val="none" w:sz="0" w:space="0" w:color="auto"/>
          </w:divBdr>
        </w:div>
        <w:div w:id="1274704490">
          <w:marLeft w:val="1800"/>
          <w:marRight w:val="0"/>
          <w:marTop w:val="100"/>
          <w:marBottom w:val="0"/>
          <w:divBdr>
            <w:top w:val="none" w:sz="0" w:space="0" w:color="auto"/>
            <w:left w:val="none" w:sz="0" w:space="0" w:color="auto"/>
            <w:bottom w:val="none" w:sz="0" w:space="0" w:color="auto"/>
            <w:right w:val="none" w:sz="0" w:space="0" w:color="auto"/>
          </w:divBdr>
        </w:div>
        <w:div w:id="677657679">
          <w:marLeft w:val="1080"/>
          <w:marRight w:val="0"/>
          <w:marTop w:val="100"/>
          <w:marBottom w:val="0"/>
          <w:divBdr>
            <w:top w:val="none" w:sz="0" w:space="0" w:color="auto"/>
            <w:left w:val="none" w:sz="0" w:space="0" w:color="auto"/>
            <w:bottom w:val="none" w:sz="0" w:space="0" w:color="auto"/>
            <w:right w:val="none" w:sz="0" w:space="0" w:color="auto"/>
          </w:divBdr>
        </w:div>
        <w:div w:id="1213426009">
          <w:marLeft w:val="1800"/>
          <w:marRight w:val="0"/>
          <w:marTop w:val="100"/>
          <w:marBottom w:val="0"/>
          <w:divBdr>
            <w:top w:val="none" w:sz="0" w:space="0" w:color="auto"/>
            <w:left w:val="none" w:sz="0" w:space="0" w:color="auto"/>
            <w:bottom w:val="none" w:sz="0" w:space="0" w:color="auto"/>
            <w:right w:val="none" w:sz="0" w:space="0" w:color="auto"/>
          </w:divBdr>
        </w:div>
        <w:div w:id="684281631">
          <w:marLeft w:val="1080"/>
          <w:marRight w:val="0"/>
          <w:marTop w:val="100"/>
          <w:marBottom w:val="0"/>
          <w:divBdr>
            <w:top w:val="none" w:sz="0" w:space="0" w:color="auto"/>
            <w:left w:val="none" w:sz="0" w:space="0" w:color="auto"/>
            <w:bottom w:val="none" w:sz="0" w:space="0" w:color="auto"/>
            <w:right w:val="none" w:sz="0" w:space="0" w:color="auto"/>
          </w:divBdr>
        </w:div>
        <w:div w:id="32584527">
          <w:marLeft w:val="1800"/>
          <w:marRight w:val="0"/>
          <w:marTop w:val="100"/>
          <w:marBottom w:val="0"/>
          <w:divBdr>
            <w:top w:val="none" w:sz="0" w:space="0" w:color="auto"/>
            <w:left w:val="none" w:sz="0" w:space="0" w:color="auto"/>
            <w:bottom w:val="none" w:sz="0" w:space="0" w:color="auto"/>
            <w:right w:val="none" w:sz="0" w:space="0" w:color="auto"/>
          </w:divBdr>
        </w:div>
        <w:div w:id="1577862251">
          <w:marLeft w:val="1800"/>
          <w:marRight w:val="0"/>
          <w:marTop w:val="100"/>
          <w:marBottom w:val="0"/>
          <w:divBdr>
            <w:top w:val="none" w:sz="0" w:space="0" w:color="auto"/>
            <w:left w:val="none" w:sz="0" w:space="0" w:color="auto"/>
            <w:bottom w:val="none" w:sz="0" w:space="0" w:color="auto"/>
            <w:right w:val="none" w:sz="0" w:space="0" w:color="auto"/>
          </w:divBdr>
        </w:div>
        <w:div w:id="715206387">
          <w:marLeft w:val="1080"/>
          <w:marRight w:val="0"/>
          <w:marTop w:val="100"/>
          <w:marBottom w:val="0"/>
          <w:divBdr>
            <w:top w:val="none" w:sz="0" w:space="0" w:color="auto"/>
            <w:left w:val="none" w:sz="0" w:space="0" w:color="auto"/>
            <w:bottom w:val="none" w:sz="0" w:space="0" w:color="auto"/>
            <w:right w:val="none" w:sz="0" w:space="0" w:color="auto"/>
          </w:divBdr>
        </w:div>
        <w:div w:id="957613011">
          <w:marLeft w:val="1800"/>
          <w:marRight w:val="0"/>
          <w:marTop w:val="100"/>
          <w:marBottom w:val="0"/>
          <w:divBdr>
            <w:top w:val="none" w:sz="0" w:space="0" w:color="auto"/>
            <w:left w:val="none" w:sz="0" w:space="0" w:color="auto"/>
            <w:bottom w:val="none" w:sz="0" w:space="0" w:color="auto"/>
            <w:right w:val="none" w:sz="0" w:space="0" w:color="auto"/>
          </w:divBdr>
        </w:div>
        <w:div w:id="1123841854">
          <w:marLeft w:val="360"/>
          <w:marRight w:val="0"/>
          <w:marTop w:val="200"/>
          <w:marBottom w:val="0"/>
          <w:divBdr>
            <w:top w:val="none" w:sz="0" w:space="0" w:color="auto"/>
            <w:left w:val="none" w:sz="0" w:space="0" w:color="auto"/>
            <w:bottom w:val="none" w:sz="0" w:space="0" w:color="auto"/>
            <w:right w:val="none" w:sz="0" w:space="0" w:color="auto"/>
          </w:divBdr>
        </w:div>
        <w:div w:id="178468806">
          <w:marLeft w:val="1080"/>
          <w:marRight w:val="0"/>
          <w:marTop w:val="100"/>
          <w:marBottom w:val="0"/>
          <w:divBdr>
            <w:top w:val="none" w:sz="0" w:space="0" w:color="auto"/>
            <w:left w:val="none" w:sz="0" w:space="0" w:color="auto"/>
            <w:bottom w:val="none" w:sz="0" w:space="0" w:color="auto"/>
            <w:right w:val="none" w:sz="0" w:space="0" w:color="auto"/>
          </w:divBdr>
        </w:div>
        <w:div w:id="915552996">
          <w:marLeft w:val="1800"/>
          <w:marRight w:val="0"/>
          <w:marTop w:val="100"/>
          <w:marBottom w:val="0"/>
          <w:divBdr>
            <w:top w:val="none" w:sz="0" w:space="0" w:color="auto"/>
            <w:left w:val="none" w:sz="0" w:space="0" w:color="auto"/>
            <w:bottom w:val="none" w:sz="0" w:space="0" w:color="auto"/>
            <w:right w:val="none" w:sz="0" w:space="0" w:color="auto"/>
          </w:divBdr>
        </w:div>
        <w:div w:id="317811342">
          <w:marLeft w:val="1080"/>
          <w:marRight w:val="0"/>
          <w:marTop w:val="100"/>
          <w:marBottom w:val="0"/>
          <w:divBdr>
            <w:top w:val="none" w:sz="0" w:space="0" w:color="auto"/>
            <w:left w:val="none" w:sz="0" w:space="0" w:color="auto"/>
            <w:bottom w:val="none" w:sz="0" w:space="0" w:color="auto"/>
            <w:right w:val="none" w:sz="0" w:space="0" w:color="auto"/>
          </w:divBdr>
        </w:div>
        <w:div w:id="1668483746">
          <w:marLeft w:val="1800"/>
          <w:marRight w:val="0"/>
          <w:marTop w:val="100"/>
          <w:marBottom w:val="0"/>
          <w:divBdr>
            <w:top w:val="none" w:sz="0" w:space="0" w:color="auto"/>
            <w:left w:val="none" w:sz="0" w:space="0" w:color="auto"/>
            <w:bottom w:val="none" w:sz="0" w:space="0" w:color="auto"/>
            <w:right w:val="none" w:sz="0" w:space="0" w:color="auto"/>
          </w:divBdr>
        </w:div>
        <w:div w:id="1743680753">
          <w:marLeft w:val="360"/>
          <w:marRight w:val="0"/>
          <w:marTop w:val="2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3046170">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547"/>
          <w:marRight w:val="0"/>
          <w:marTop w:val="154"/>
          <w:marBottom w:val="0"/>
          <w:divBdr>
            <w:top w:val="none" w:sz="0" w:space="0" w:color="auto"/>
            <w:left w:val="none" w:sz="0" w:space="0" w:color="auto"/>
            <w:bottom w:val="none" w:sz="0" w:space="0" w:color="auto"/>
            <w:right w:val="none" w:sz="0" w:space="0" w:color="auto"/>
          </w:divBdr>
        </w:div>
        <w:div w:id="1261765301">
          <w:marLeft w:val="1166"/>
          <w:marRight w:val="0"/>
          <w:marTop w:val="134"/>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39857891">
      <w:bodyDiv w:val="1"/>
      <w:marLeft w:val="0"/>
      <w:marRight w:val="0"/>
      <w:marTop w:val="0"/>
      <w:marBottom w:val="0"/>
      <w:divBdr>
        <w:top w:val="none" w:sz="0" w:space="0" w:color="auto"/>
        <w:left w:val="none" w:sz="0" w:space="0" w:color="auto"/>
        <w:bottom w:val="none" w:sz="0" w:space="0" w:color="auto"/>
        <w:right w:val="none" w:sz="0" w:space="0" w:color="auto"/>
      </w:divBdr>
      <w:divsChild>
        <w:div w:id="1582524857">
          <w:marLeft w:val="360"/>
          <w:marRight w:val="0"/>
          <w:marTop w:val="200"/>
          <w:marBottom w:val="0"/>
          <w:divBdr>
            <w:top w:val="none" w:sz="0" w:space="0" w:color="auto"/>
            <w:left w:val="none" w:sz="0" w:space="0" w:color="auto"/>
            <w:bottom w:val="none" w:sz="0" w:space="0" w:color="auto"/>
            <w:right w:val="none" w:sz="0" w:space="0" w:color="auto"/>
          </w:divBdr>
        </w:div>
        <w:div w:id="1575505564">
          <w:marLeft w:val="1080"/>
          <w:marRight w:val="0"/>
          <w:marTop w:val="100"/>
          <w:marBottom w:val="0"/>
          <w:divBdr>
            <w:top w:val="none" w:sz="0" w:space="0" w:color="auto"/>
            <w:left w:val="none" w:sz="0" w:space="0" w:color="auto"/>
            <w:bottom w:val="none" w:sz="0" w:space="0" w:color="auto"/>
            <w:right w:val="none" w:sz="0" w:space="0" w:color="auto"/>
          </w:divBdr>
        </w:div>
      </w:divsChild>
    </w:div>
    <w:div w:id="1741170489">
      <w:bodyDiv w:val="1"/>
      <w:marLeft w:val="0"/>
      <w:marRight w:val="0"/>
      <w:marTop w:val="0"/>
      <w:marBottom w:val="0"/>
      <w:divBdr>
        <w:top w:val="none" w:sz="0" w:space="0" w:color="auto"/>
        <w:left w:val="none" w:sz="0" w:space="0" w:color="auto"/>
        <w:bottom w:val="none" w:sz="0" w:space="0" w:color="auto"/>
        <w:right w:val="none" w:sz="0" w:space="0" w:color="auto"/>
      </w:divBdr>
      <w:divsChild>
        <w:div w:id="1865632149">
          <w:marLeft w:val="0"/>
          <w:marRight w:val="0"/>
          <w:marTop w:val="0"/>
          <w:marBottom w:val="0"/>
          <w:divBdr>
            <w:top w:val="none" w:sz="0" w:space="0" w:color="auto"/>
            <w:left w:val="none" w:sz="0" w:space="0" w:color="auto"/>
            <w:bottom w:val="none" w:sz="0" w:space="0" w:color="auto"/>
            <w:right w:val="none" w:sz="0" w:space="0" w:color="auto"/>
          </w:divBdr>
          <w:divsChild>
            <w:div w:id="1369529387">
              <w:marLeft w:val="0"/>
              <w:marRight w:val="0"/>
              <w:marTop w:val="0"/>
              <w:marBottom w:val="0"/>
              <w:divBdr>
                <w:top w:val="none" w:sz="0" w:space="0" w:color="auto"/>
                <w:left w:val="none" w:sz="0" w:space="0" w:color="auto"/>
                <w:bottom w:val="none" w:sz="0" w:space="0" w:color="auto"/>
                <w:right w:val="none" w:sz="0" w:space="0" w:color="auto"/>
              </w:divBdr>
              <w:divsChild>
                <w:div w:id="130084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4103272">
      <w:bodyDiv w:val="1"/>
      <w:marLeft w:val="0"/>
      <w:marRight w:val="0"/>
      <w:marTop w:val="0"/>
      <w:marBottom w:val="0"/>
      <w:divBdr>
        <w:top w:val="none" w:sz="0" w:space="0" w:color="auto"/>
        <w:left w:val="none" w:sz="0" w:space="0" w:color="auto"/>
        <w:bottom w:val="none" w:sz="0" w:space="0" w:color="auto"/>
        <w:right w:val="none" w:sz="0" w:space="0" w:color="auto"/>
      </w:divBdr>
    </w:div>
    <w:div w:id="1822653365">
      <w:bodyDiv w:val="1"/>
      <w:marLeft w:val="0"/>
      <w:marRight w:val="0"/>
      <w:marTop w:val="0"/>
      <w:marBottom w:val="0"/>
      <w:divBdr>
        <w:top w:val="none" w:sz="0" w:space="0" w:color="auto"/>
        <w:left w:val="none" w:sz="0" w:space="0" w:color="auto"/>
        <w:bottom w:val="none" w:sz="0" w:space="0" w:color="auto"/>
        <w:right w:val="none" w:sz="0" w:space="0" w:color="auto"/>
      </w:divBdr>
      <w:divsChild>
        <w:div w:id="1320429180">
          <w:marLeft w:val="547"/>
          <w:marRight w:val="0"/>
          <w:marTop w:val="120"/>
          <w:marBottom w:val="0"/>
          <w:divBdr>
            <w:top w:val="none" w:sz="0" w:space="0" w:color="auto"/>
            <w:left w:val="none" w:sz="0" w:space="0" w:color="auto"/>
            <w:bottom w:val="none" w:sz="0" w:space="0" w:color="auto"/>
            <w:right w:val="none" w:sz="0" w:space="0" w:color="auto"/>
          </w:divBdr>
        </w:div>
        <w:div w:id="1728256321">
          <w:marLeft w:val="1166"/>
          <w:marRight w:val="0"/>
          <w:marTop w:val="106"/>
          <w:marBottom w:val="0"/>
          <w:divBdr>
            <w:top w:val="none" w:sz="0" w:space="0" w:color="auto"/>
            <w:left w:val="none" w:sz="0" w:space="0" w:color="auto"/>
            <w:bottom w:val="none" w:sz="0" w:space="0" w:color="auto"/>
            <w:right w:val="none" w:sz="0" w:space="0" w:color="auto"/>
          </w:divBdr>
        </w:div>
        <w:div w:id="631132268">
          <w:marLeft w:val="1800"/>
          <w:marRight w:val="0"/>
          <w:marTop w:val="91"/>
          <w:marBottom w:val="0"/>
          <w:divBdr>
            <w:top w:val="none" w:sz="0" w:space="0" w:color="auto"/>
            <w:left w:val="none" w:sz="0" w:space="0" w:color="auto"/>
            <w:bottom w:val="none" w:sz="0" w:space="0" w:color="auto"/>
            <w:right w:val="none" w:sz="0" w:space="0" w:color="auto"/>
          </w:divBdr>
        </w:div>
        <w:div w:id="2139181957">
          <w:marLeft w:val="1166"/>
          <w:marRight w:val="0"/>
          <w:marTop w:val="106"/>
          <w:marBottom w:val="0"/>
          <w:divBdr>
            <w:top w:val="none" w:sz="0" w:space="0" w:color="auto"/>
            <w:left w:val="none" w:sz="0" w:space="0" w:color="auto"/>
            <w:bottom w:val="none" w:sz="0" w:space="0" w:color="auto"/>
            <w:right w:val="none" w:sz="0" w:space="0" w:color="auto"/>
          </w:divBdr>
        </w:div>
        <w:div w:id="376929054">
          <w:marLeft w:val="1800"/>
          <w:marRight w:val="0"/>
          <w:marTop w:val="91"/>
          <w:marBottom w:val="0"/>
          <w:divBdr>
            <w:top w:val="none" w:sz="0" w:space="0" w:color="auto"/>
            <w:left w:val="none" w:sz="0" w:space="0" w:color="auto"/>
            <w:bottom w:val="none" w:sz="0" w:space="0" w:color="auto"/>
            <w:right w:val="none" w:sz="0" w:space="0" w:color="auto"/>
          </w:divBdr>
        </w:div>
        <w:div w:id="1525292762">
          <w:marLeft w:val="1166"/>
          <w:marRight w:val="0"/>
          <w:marTop w:val="106"/>
          <w:marBottom w:val="0"/>
          <w:divBdr>
            <w:top w:val="none" w:sz="0" w:space="0" w:color="auto"/>
            <w:left w:val="none" w:sz="0" w:space="0" w:color="auto"/>
            <w:bottom w:val="none" w:sz="0" w:space="0" w:color="auto"/>
            <w:right w:val="none" w:sz="0" w:space="0" w:color="auto"/>
          </w:divBdr>
        </w:div>
        <w:div w:id="1502544433">
          <w:marLeft w:val="1800"/>
          <w:marRight w:val="0"/>
          <w:marTop w:val="91"/>
          <w:marBottom w:val="0"/>
          <w:divBdr>
            <w:top w:val="none" w:sz="0" w:space="0" w:color="auto"/>
            <w:left w:val="none" w:sz="0" w:space="0" w:color="auto"/>
            <w:bottom w:val="none" w:sz="0" w:space="0" w:color="auto"/>
            <w:right w:val="none" w:sz="0" w:space="0" w:color="auto"/>
          </w:divBdr>
        </w:div>
        <w:div w:id="1342246816">
          <w:marLeft w:val="1166"/>
          <w:marRight w:val="0"/>
          <w:marTop w:val="106"/>
          <w:marBottom w:val="0"/>
          <w:divBdr>
            <w:top w:val="none" w:sz="0" w:space="0" w:color="auto"/>
            <w:left w:val="none" w:sz="0" w:space="0" w:color="auto"/>
            <w:bottom w:val="none" w:sz="0" w:space="0" w:color="auto"/>
            <w:right w:val="none" w:sz="0" w:space="0" w:color="auto"/>
          </w:divBdr>
        </w:div>
        <w:div w:id="617832852">
          <w:marLeft w:val="1800"/>
          <w:marRight w:val="0"/>
          <w:marTop w:val="91"/>
          <w:marBottom w:val="0"/>
          <w:divBdr>
            <w:top w:val="none" w:sz="0" w:space="0" w:color="auto"/>
            <w:left w:val="none" w:sz="0" w:space="0" w:color="auto"/>
            <w:bottom w:val="none" w:sz="0" w:space="0" w:color="auto"/>
            <w:right w:val="none" w:sz="0" w:space="0" w:color="auto"/>
          </w:divBdr>
        </w:div>
        <w:div w:id="572929296">
          <w:marLeft w:val="1166"/>
          <w:marRight w:val="0"/>
          <w:marTop w:val="106"/>
          <w:marBottom w:val="0"/>
          <w:divBdr>
            <w:top w:val="none" w:sz="0" w:space="0" w:color="auto"/>
            <w:left w:val="none" w:sz="0" w:space="0" w:color="auto"/>
            <w:bottom w:val="none" w:sz="0" w:space="0" w:color="auto"/>
            <w:right w:val="none" w:sz="0" w:space="0" w:color="auto"/>
          </w:divBdr>
        </w:div>
        <w:div w:id="2073314021">
          <w:marLeft w:val="1800"/>
          <w:marRight w:val="0"/>
          <w:marTop w:val="91"/>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09312">
      <w:bodyDiv w:val="1"/>
      <w:marLeft w:val="0"/>
      <w:marRight w:val="0"/>
      <w:marTop w:val="0"/>
      <w:marBottom w:val="0"/>
      <w:divBdr>
        <w:top w:val="none" w:sz="0" w:space="0" w:color="auto"/>
        <w:left w:val="none" w:sz="0" w:space="0" w:color="auto"/>
        <w:bottom w:val="none" w:sz="0" w:space="0" w:color="auto"/>
        <w:right w:val="none" w:sz="0" w:space="0" w:color="auto"/>
      </w:divBdr>
      <w:divsChild>
        <w:div w:id="576282486">
          <w:marLeft w:val="360"/>
          <w:marRight w:val="0"/>
          <w:marTop w:val="200"/>
          <w:marBottom w:val="0"/>
          <w:divBdr>
            <w:top w:val="none" w:sz="0" w:space="0" w:color="auto"/>
            <w:left w:val="none" w:sz="0" w:space="0" w:color="auto"/>
            <w:bottom w:val="none" w:sz="0" w:space="0" w:color="auto"/>
            <w:right w:val="none" w:sz="0" w:space="0" w:color="auto"/>
          </w:divBdr>
        </w:div>
        <w:div w:id="1535145841">
          <w:marLeft w:val="1080"/>
          <w:marRight w:val="0"/>
          <w:marTop w:val="100"/>
          <w:marBottom w:val="0"/>
          <w:divBdr>
            <w:top w:val="none" w:sz="0" w:space="0" w:color="auto"/>
            <w:left w:val="none" w:sz="0" w:space="0" w:color="auto"/>
            <w:bottom w:val="none" w:sz="0" w:space="0" w:color="auto"/>
            <w:right w:val="none" w:sz="0" w:space="0" w:color="auto"/>
          </w:divBdr>
        </w:div>
        <w:div w:id="948465224">
          <w:marLeft w:val="1800"/>
          <w:marRight w:val="0"/>
          <w:marTop w:val="100"/>
          <w:marBottom w:val="0"/>
          <w:divBdr>
            <w:top w:val="none" w:sz="0" w:space="0" w:color="auto"/>
            <w:left w:val="none" w:sz="0" w:space="0" w:color="auto"/>
            <w:bottom w:val="none" w:sz="0" w:space="0" w:color="auto"/>
            <w:right w:val="none" w:sz="0" w:space="0" w:color="auto"/>
          </w:divBdr>
        </w:div>
        <w:div w:id="2062049889">
          <w:marLeft w:val="1800"/>
          <w:marRight w:val="0"/>
          <w:marTop w:val="100"/>
          <w:marBottom w:val="0"/>
          <w:divBdr>
            <w:top w:val="none" w:sz="0" w:space="0" w:color="auto"/>
            <w:left w:val="none" w:sz="0" w:space="0" w:color="auto"/>
            <w:bottom w:val="none" w:sz="0" w:space="0" w:color="auto"/>
            <w:right w:val="none" w:sz="0" w:space="0" w:color="auto"/>
          </w:divBdr>
        </w:div>
        <w:div w:id="1567883533">
          <w:marLeft w:val="1080"/>
          <w:marRight w:val="0"/>
          <w:marTop w:val="100"/>
          <w:marBottom w:val="0"/>
          <w:divBdr>
            <w:top w:val="none" w:sz="0" w:space="0" w:color="auto"/>
            <w:left w:val="none" w:sz="0" w:space="0" w:color="auto"/>
            <w:bottom w:val="none" w:sz="0" w:space="0" w:color="auto"/>
            <w:right w:val="none" w:sz="0" w:space="0" w:color="auto"/>
          </w:divBdr>
        </w:div>
        <w:div w:id="1545825778">
          <w:marLeft w:val="1080"/>
          <w:marRight w:val="0"/>
          <w:marTop w:val="100"/>
          <w:marBottom w:val="0"/>
          <w:divBdr>
            <w:top w:val="none" w:sz="0" w:space="0" w:color="auto"/>
            <w:left w:val="none" w:sz="0" w:space="0" w:color="auto"/>
            <w:bottom w:val="none" w:sz="0" w:space="0" w:color="auto"/>
            <w:right w:val="none" w:sz="0" w:space="0" w:color="auto"/>
          </w:divBdr>
        </w:div>
        <w:div w:id="628318500">
          <w:marLeft w:val="360"/>
          <w:marRight w:val="0"/>
          <w:marTop w:val="200"/>
          <w:marBottom w:val="0"/>
          <w:divBdr>
            <w:top w:val="none" w:sz="0" w:space="0" w:color="auto"/>
            <w:left w:val="none" w:sz="0" w:space="0" w:color="auto"/>
            <w:bottom w:val="none" w:sz="0" w:space="0" w:color="auto"/>
            <w:right w:val="none" w:sz="0" w:space="0" w:color="auto"/>
          </w:divBdr>
        </w:div>
        <w:div w:id="1195390138">
          <w:marLeft w:val="1080"/>
          <w:marRight w:val="0"/>
          <w:marTop w:val="100"/>
          <w:marBottom w:val="0"/>
          <w:divBdr>
            <w:top w:val="none" w:sz="0" w:space="0" w:color="auto"/>
            <w:left w:val="none" w:sz="0" w:space="0" w:color="auto"/>
            <w:bottom w:val="none" w:sz="0" w:space="0" w:color="auto"/>
            <w:right w:val="none" w:sz="0" w:space="0" w:color="auto"/>
          </w:divBdr>
        </w:div>
        <w:div w:id="817843802">
          <w:marLeft w:val="360"/>
          <w:marRight w:val="0"/>
          <w:marTop w:val="200"/>
          <w:marBottom w:val="0"/>
          <w:divBdr>
            <w:top w:val="none" w:sz="0" w:space="0" w:color="auto"/>
            <w:left w:val="none" w:sz="0" w:space="0" w:color="auto"/>
            <w:bottom w:val="none" w:sz="0" w:space="0" w:color="auto"/>
            <w:right w:val="none" w:sz="0" w:space="0" w:color="auto"/>
          </w:divBdr>
        </w:div>
        <w:div w:id="753471579">
          <w:marLeft w:val="1080"/>
          <w:marRight w:val="0"/>
          <w:marTop w:val="100"/>
          <w:marBottom w:val="0"/>
          <w:divBdr>
            <w:top w:val="none" w:sz="0" w:space="0" w:color="auto"/>
            <w:left w:val="none" w:sz="0" w:space="0" w:color="auto"/>
            <w:bottom w:val="none" w:sz="0" w:space="0" w:color="auto"/>
            <w:right w:val="none" w:sz="0" w:space="0" w:color="auto"/>
          </w:divBdr>
        </w:div>
        <w:div w:id="1258250961">
          <w:marLeft w:val="1800"/>
          <w:marRight w:val="0"/>
          <w:marTop w:val="100"/>
          <w:marBottom w:val="0"/>
          <w:divBdr>
            <w:top w:val="none" w:sz="0" w:space="0" w:color="auto"/>
            <w:left w:val="none" w:sz="0" w:space="0" w:color="auto"/>
            <w:bottom w:val="none" w:sz="0" w:space="0" w:color="auto"/>
            <w:right w:val="none" w:sz="0" w:space="0" w:color="auto"/>
          </w:divBdr>
        </w:div>
        <w:div w:id="467628950">
          <w:marLeft w:val="1800"/>
          <w:marRight w:val="0"/>
          <w:marTop w:val="100"/>
          <w:marBottom w:val="0"/>
          <w:divBdr>
            <w:top w:val="none" w:sz="0" w:space="0" w:color="auto"/>
            <w:left w:val="none" w:sz="0" w:space="0" w:color="auto"/>
            <w:bottom w:val="none" w:sz="0" w:space="0" w:color="auto"/>
            <w:right w:val="none" w:sz="0" w:space="0" w:color="auto"/>
          </w:divBdr>
        </w:div>
        <w:div w:id="2111388644">
          <w:marLeft w:val="1800"/>
          <w:marRight w:val="0"/>
          <w:marTop w:val="100"/>
          <w:marBottom w:val="0"/>
          <w:divBdr>
            <w:top w:val="none" w:sz="0" w:space="0" w:color="auto"/>
            <w:left w:val="none" w:sz="0" w:space="0" w:color="auto"/>
            <w:bottom w:val="none" w:sz="0" w:space="0" w:color="auto"/>
            <w:right w:val="none" w:sz="0" w:space="0" w:color="auto"/>
          </w:divBdr>
        </w:div>
        <w:div w:id="364061653">
          <w:marLeft w:val="360"/>
          <w:marRight w:val="0"/>
          <w:marTop w:val="200"/>
          <w:marBottom w:val="0"/>
          <w:divBdr>
            <w:top w:val="none" w:sz="0" w:space="0" w:color="auto"/>
            <w:left w:val="none" w:sz="0" w:space="0" w:color="auto"/>
            <w:bottom w:val="none" w:sz="0" w:space="0" w:color="auto"/>
            <w:right w:val="none" w:sz="0" w:space="0" w:color="auto"/>
          </w:divBdr>
        </w:div>
        <w:div w:id="539589400">
          <w:marLeft w:val="1080"/>
          <w:marRight w:val="0"/>
          <w:marTop w:val="20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669059">
      <w:bodyDiv w:val="1"/>
      <w:marLeft w:val="0"/>
      <w:marRight w:val="0"/>
      <w:marTop w:val="0"/>
      <w:marBottom w:val="0"/>
      <w:divBdr>
        <w:top w:val="none" w:sz="0" w:space="0" w:color="auto"/>
        <w:left w:val="none" w:sz="0" w:space="0" w:color="auto"/>
        <w:bottom w:val="none" w:sz="0" w:space="0" w:color="auto"/>
        <w:right w:val="none" w:sz="0" w:space="0" w:color="auto"/>
      </w:divBdr>
      <w:divsChild>
        <w:div w:id="1192955237">
          <w:marLeft w:val="547"/>
          <w:marRight w:val="0"/>
          <w:marTop w:val="154"/>
          <w:marBottom w:val="0"/>
          <w:divBdr>
            <w:top w:val="none" w:sz="0" w:space="0" w:color="auto"/>
            <w:left w:val="none" w:sz="0" w:space="0" w:color="auto"/>
            <w:bottom w:val="none" w:sz="0" w:space="0" w:color="auto"/>
            <w:right w:val="none" w:sz="0" w:space="0" w:color="auto"/>
          </w:divBdr>
        </w:div>
        <w:div w:id="1290011458">
          <w:marLeft w:val="1166"/>
          <w:marRight w:val="0"/>
          <w:marTop w:val="134"/>
          <w:marBottom w:val="0"/>
          <w:divBdr>
            <w:top w:val="none" w:sz="0" w:space="0" w:color="auto"/>
            <w:left w:val="none" w:sz="0" w:space="0" w:color="auto"/>
            <w:bottom w:val="none" w:sz="0" w:space="0" w:color="auto"/>
            <w:right w:val="none" w:sz="0" w:space="0" w:color="auto"/>
          </w:divBdr>
        </w:div>
        <w:div w:id="279730444">
          <w:marLeft w:val="1800"/>
          <w:marRight w:val="0"/>
          <w:marTop w:val="115"/>
          <w:marBottom w:val="0"/>
          <w:divBdr>
            <w:top w:val="none" w:sz="0" w:space="0" w:color="auto"/>
            <w:left w:val="none" w:sz="0" w:space="0" w:color="auto"/>
            <w:bottom w:val="none" w:sz="0" w:space="0" w:color="auto"/>
            <w:right w:val="none" w:sz="0" w:space="0" w:color="auto"/>
          </w:divBdr>
        </w:div>
        <w:div w:id="154955528">
          <w:marLeft w:val="1166"/>
          <w:marRight w:val="0"/>
          <w:marTop w:val="134"/>
          <w:marBottom w:val="0"/>
          <w:divBdr>
            <w:top w:val="none" w:sz="0" w:space="0" w:color="auto"/>
            <w:left w:val="none" w:sz="0" w:space="0" w:color="auto"/>
            <w:bottom w:val="none" w:sz="0" w:space="0" w:color="auto"/>
            <w:right w:val="none" w:sz="0" w:space="0" w:color="auto"/>
          </w:divBdr>
        </w:div>
        <w:div w:id="98844222">
          <w:marLeft w:val="1800"/>
          <w:marRight w:val="0"/>
          <w:marTop w:val="115"/>
          <w:marBottom w:val="0"/>
          <w:divBdr>
            <w:top w:val="none" w:sz="0" w:space="0" w:color="auto"/>
            <w:left w:val="none" w:sz="0" w:space="0" w:color="auto"/>
            <w:bottom w:val="none" w:sz="0" w:space="0" w:color="auto"/>
            <w:right w:val="none" w:sz="0" w:space="0" w:color="auto"/>
          </w:divBdr>
        </w:div>
      </w:divsChild>
    </w:div>
    <w:div w:id="2051687469">
      <w:bodyDiv w:val="1"/>
      <w:marLeft w:val="0"/>
      <w:marRight w:val="0"/>
      <w:marTop w:val="0"/>
      <w:marBottom w:val="0"/>
      <w:divBdr>
        <w:top w:val="none" w:sz="0" w:space="0" w:color="auto"/>
        <w:left w:val="none" w:sz="0" w:space="0" w:color="auto"/>
        <w:bottom w:val="none" w:sz="0" w:space="0" w:color="auto"/>
        <w:right w:val="none" w:sz="0" w:space="0" w:color="auto"/>
      </w:divBdr>
      <w:divsChild>
        <w:div w:id="1562330965">
          <w:marLeft w:val="360"/>
          <w:marRight w:val="0"/>
          <w:marTop w:val="200"/>
          <w:marBottom w:val="0"/>
          <w:divBdr>
            <w:top w:val="none" w:sz="0" w:space="0" w:color="auto"/>
            <w:left w:val="none" w:sz="0" w:space="0" w:color="auto"/>
            <w:bottom w:val="none" w:sz="0" w:space="0" w:color="auto"/>
            <w:right w:val="none" w:sz="0" w:space="0" w:color="auto"/>
          </w:divBdr>
        </w:div>
        <w:div w:id="914390152">
          <w:marLeft w:val="1080"/>
          <w:marRight w:val="0"/>
          <w:marTop w:val="100"/>
          <w:marBottom w:val="0"/>
          <w:divBdr>
            <w:top w:val="none" w:sz="0" w:space="0" w:color="auto"/>
            <w:left w:val="none" w:sz="0" w:space="0" w:color="auto"/>
            <w:bottom w:val="none" w:sz="0" w:space="0" w:color="auto"/>
            <w:right w:val="none" w:sz="0" w:space="0" w:color="auto"/>
          </w:divBdr>
        </w:div>
        <w:div w:id="1594431548">
          <w:marLeft w:val="1080"/>
          <w:marRight w:val="0"/>
          <w:marTop w:val="100"/>
          <w:marBottom w:val="0"/>
          <w:divBdr>
            <w:top w:val="none" w:sz="0" w:space="0" w:color="auto"/>
            <w:left w:val="none" w:sz="0" w:space="0" w:color="auto"/>
            <w:bottom w:val="none" w:sz="0" w:space="0" w:color="auto"/>
            <w:right w:val="none" w:sz="0" w:space="0" w:color="auto"/>
          </w:divBdr>
        </w:div>
        <w:div w:id="1778673591">
          <w:marLeft w:val="360"/>
          <w:marRight w:val="0"/>
          <w:marTop w:val="200"/>
          <w:marBottom w:val="0"/>
          <w:divBdr>
            <w:top w:val="none" w:sz="0" w:space="0" w:color="auto"/>
            <w:left w:val="none" w:sz="0" w:space="0" w:color="auto"/>
            <w:bottom w:val="none" w:sz="0" w:space="0" w:color="auto"/>
            <w:right w:val="none" w:sz="0" w:space="0" w:color="auto"/>
          </w:divBdr>
        </w:div>
      </w:divsChild>
    </w:div>
    <w:div w:id="2068020505">
      <w:bodyDiv w:val="1"/>
      <w:marLeft w:val="0"/>
      <w:marRight w:val="0"/>
      <w:marTop w:val="0"/>
      <w:marBottom w:val="0"/>
      <w:divBdr>
        <w:top w:val="none" w:sz="0" w:space="0" w:color="auto"/>
        <w:left w:val="none" w:sz="0" w:space="0" w:color="auto"/>
        <w:bottom w:val="none" w:sz="0" w:space="0" w:color="auto"/>
        <w:right w:val="none" w:sz="0" w:space="0" w:color="auto"/>
      </w:divBdr>
      <w:divsChild>
        <w:div w:id="879560160">
          <w:marLeft w:val="360"/>
          <w:marRight w:val="0"/>
          <w:marTop w:val="200"/>
          <w:marBottom w:val="0"/>
          <w:divBdr>
            <w:top w:val="none" w:sz="0" w:space="0" w:color="auto"/>
            <w:left w:val="none" w:sz="0" w:space="0" w:color="auto"/>
            <w:bottom w:val="none" w:sz="0" w:space="0" w:color="auto"/>
            <w:right w:val="none" w:sz="0" w:space="0" w:color="auto"/>
          </w:divBdr>
        </w:div>
        <w:div w:id="86579122">
          <w:marLeft w:val="1080"/>
          <w:marRight w:val="0"/>
          <w:marTop w:val="200"/>
          <w:marBottom w:val="0"/>
          <w:divBdr>
            <w:top w:val="none" w:sz="0" w:space="0" w:color="auto"/>
            <w:left w:val="none" w:sz="0" w:space="0" w:color="auto"/>
            <w:bottom w:val="none" w:sz="0" w:space="0" w:color="auto"/>
            <w:right w:val="none" w:sz="0" w:space="0" w:color="auto"/>
          </w:divBdr>
        </w:div>
        <w:div w:id="1635407986">
          <w:marLeft w:val="1080"/>
          <w:marRight w:val="0"/>
          <w:marTop w:val="200"/>
          <w:marBottom w:val="0"/>
          <w:divBdr>
            <w:top w:val="none" w:sz="0" w:space="0" w:color="auto"/>
            <w:left w:val="none" w:sz="0" w:space="0" w:color="auto"/>
            <w:bottom w:val="none" w:sz="0" w:space="0" w:color="auto"/>
            <w:right w:val="none" w:sz="0" w:space="0" w:color="auto"/>
          </w:divBdr>
        </w:div>
        <w:div w:id="596331948">
          <w:marLeft w:val="360"/>
          <w:marRight w:val="0"/>
          <w:marTop w:val="200"/>
          <w:marBottom w:val="0"/>
          <w:divBdr>
            <w:top w:val="none" w:sz="0" w:space="0" w:color="auto"/>
            <w:left w:val="none" w:sz="0" w:space="0" w:color="auto"/>
            <w:bottom w:val="none" w:sz="0" w:space="0" w:color="auto"/>
            <w:right w:val="none" w:sz="0" w:space="0" w:color="auto"/>
          </w:divBdr>
        </w:div>
        <w:div w:id="1889761325">
          <w:marLeft w:val="1080"/>
          <w:marRight w:val="0"/>
          <w:marTop w:val="100"/>
          <w:marBottom w:val="0"/>
          <w:divBdr>
            <w:top w:val="none" w:sz="0" w:space="0" w:color="auto"/>
            <w:left w:val="none" w:sz="0" w:space="0" w:color="auto"/>
            <w:bottom w:val="none" w:sz="0" w:space="0" w:color="auto"/>
            <w:right w:val="none" w:sz="0" w:space="0" w:color="auto"/>
          </w:divBdr>
        </w:div>
        <w:div w:id="803547593">
          <w:marLeft w:val="1080"/>
          <w:marRight w:val="0"/>
          <w:marTop w:val="100"/>
          <w:marBottom w:val="0"/>
          <w:divBdr>
            <w:top w:val="none" w:sz="0" w:space="0" w:color="auto"/>
            <w:left w:val="none" w:sz="0" w:space="0" w:color="auto"/>
            <w:bottom w:val="none" w:sz="0" w:space="0" w:color="auto"/>
            <w:right w:val="none" w:sz="0" w:space="0" w:color="auto"/>
          </w:divBdr>
        </w:div>
        <w:div w:id="1602639051">
          <w:marLeft w:val="360"/>
          <w:marRight w:val="0"/>
          <w:marTop w:val="200"/>
          <w:marBottom w:val="0"/>
          <w:divBdr>
            <w:top w:val="none" w:sz="0" w:space="0" w:color="auto"/>
            <w:left w:val="none" w:sz="0" w:space="0" w:color="auto"/>
            <w:bottom w:val="none" w:sz="0" w:space="0" w:color="auto"/>
            <w:right w:val="none" w:sz="0" w:space="0" w:color="auto"/>
          </w:divBdr>
        </w:div>
        <w:div w:id="1567716256">
          <w:marLeft w:val="1080"/>
          <w:marRight w:val="0"/>
          <w:marTop w:val="100"/>
          <w:marBottom w:val="0"/>
          <w:divBdr>
            <w:top w:val="none" w:sz="0" w:space="0" w:color="auto"/>
            <w:left w:val="none" w:sz="0" w:space="0" w:color="auto"/>
            <w:bottom w:val="none" w:sz="0" w:space="0" w:color="auto"/>
            <w:right w:val="none" w:sz="0" w:space="0" w:color="auto"/>
          </w:divBdr>
        </w:div>
        <w:div w:id="1163742904">
          <w:marLeft w:val="1080"/>
          <w:marRight w:val="0"/>
          <w:marTop w:val="100"/>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0319066">
      <w:bodyDiv w:val="1"/>
      <w:marLeft w:val="0"/>
      <w:marRight w:val="0"/>
      <w:marTop w:val="0"/>
      <w:marBottom w:val="0"/>
      <w:divBdr>
        <w:top w:val="none" w:sz="0" w:space="0" w:color="auto"/>
        <w:left w:val="none" w:sz="0" w:space="0" w:color="auto"/>
        <w:bottom w:val="none" w:sz="0" w:space="0" w:color="auto"/>
        <w:right w:val="none" w:sz="0" w:space="0" w:color="auto"/>
      </w:divBdr>
      <w:divsChild>
        <w:div w:id="786702995">
          <w:marLeft w:val="360"/>
          <w:marRight w:val="0"/>
          <w:marTop w:val="200"/>
          <w:marBottom w:val="0"/>
          <w:divBdr>
            <w:top w:val="none" w:sz="0" w:space="0" w:color="auto"/>
            <w:left w:val="none" w:sz="0" w:space="0" w:color="auto"/>
            <w:bottom w:val="none" w:sz="0" w:space="0" w:color="auto"/>
            <w:right w:val="none" w:sz="0" w:space="0" w:color="auto"/>
          </w:divBdr>
        </w:div>
        <w:div w:id="1043868709">
          <w:marLeft w:val="1080"/>
          <w:marRight w:val="0"/>
          <w:marTop w:val="100"/>
          <w:marBottom w:val="0"/>
          <w:divBdr>
            <w:top w:val="none" w:sz="0" w:space="0" w:color="auto"/>
            <w:left w:val="none" w:sz="0" w:space="0" w:color="auto"/>
            <w:bottom w:val="none" w:sz="0" w:space="0" w:color="auto"/>
            <w:right w:val="none" w:sz="0" w:space="0" w:color="auto"/>
          </w:divBdr>
        </w:div>
        <w:div w:id="1918325846">
          <w:marLeft w:val="360"/>
          <w:marRight w:val="0"/>
          <w:marTop w:val="200"/>
          <w:marBottom w:val="0"/>
          <w:divBdr>
            <w:top w:val="none" w:sz="0" w:space="0" w:color="auto"/>
            <w:left w:val="none" w:sz="0" w:space="0" w:color="auto"/>
            <w:bottom w:val="none" w:sz="0" w:space="0" w:color="auto"/>
            <w:right w:val="none" w:sz="0" w:space="0" w:color="auto"/>
          </w:divBdr>
        </w:div>
        <w:div w:id="577516484">
          <w:marLeft w:val="1080"/>
          <w:marRight w:val="0"/>
          <w:marTop w:val="100"/>
          <w:marBottom w:val="0"/>
          <w:divBdr>
            <w:top w:val="none" w:sz="0" w:space="0" w:color="auto"/>
            <w:left w:val="none" w:sz="0" w:space="0" w:color="auto"/>
            <w:bottom w:val="none" w:sz="0" w:space="0" w:color="auto"/>
            <w:right w:val="none" w:sz="0" w:space="0" w:color="auto"/>
          </w:divBdr>
        </w:div>
        <w:div w:id="1592465990">
          <w:marLeft w:val="1800"/>
          <w:marRight w:val="0"/>
          <w:marTop w:val="100"/>
          <w:marBottom w:val="0"/>
          <w:divBdr>
            <w:top w:val="none" w:sz="0" w:space="0" w:color="auto"/>
            <w:left w:val="none" w:sz="0" w:space="0" w:color="auto"/>
            <w:bottom w:val="none" w:sz="0" w:space="0" w:color="auto"/>
            <w:right w:val="none" w:sz="0" w:space="0" w:color="auto"/>
          </w:divBdr>
        </w:div>
        <w:div w:id="434204938">
          <w:marLeft w:val="1080"/>
          <w:marRight w:val="0"/>
          <w:marTop w:val="100"/>
          <w:marBottom w:val="0"/>
          <w:divBdr>
            <w:top w:val="none" w:sz="0" w:space="0" w:color="auto"/>
            <w:left w:val="none" w:sz="0" w:space="0" w:color="auto"/>
            <w:bottom w:val="none" w:sz="0" w:space="0" w:color="auto"/>
            <w:right w:val="none" w:sz="0" w:space="0" w:color="auto"/>
          </w:divBdr>
        </w:div>
        <w:div w:id="621499369">
          <w:marLeft w:val="1800"/>
          <w:marRight w:val="0"/>
          <w:marTop w:val="100"/>
          <w:marBottom w:val="0"/>
          <w:divBdr>
            <w:top w:val="none" w:sz="0" w:space="0" w:color="auto"/>
            <w:left w:val="none" w:sz="0" w:space="0" w:color="auto"/>
            <w:bottom w:val="none" w:sz="0" w:space="0" w:color="auto"/>
            <w:right w:val="none" w:sz="0" w:space="0" w:color="auto"/>
          </w:divBdr>
        </w:div>
        <w:div w:id="1618029585">
          <w:marLeft w:val="1080"/>
          <w:marRight w:val="0"/>
          <w:marTop w:val="100"/>
          <w:marBottom w:val="0"/>
          <w:divBdr>
            <w:top w:val="none" w:sz="0" w:space="0" w:color="auto"/>
            <w:left w:val="none" w:sz="0" w:space="0" w:color="auto"/>
            <w:bottom w:val="none" w:sz="0" w:space="0" w:color="auto"/>
            <w:right w:val="none" w:sz="0" w:space="0" w:color="auto"/>
          </w:divBdr>
        </w:div>
        <w:div w:id="1180897820">
          <w:marLeft w:val="1800"/>
          <w:marRight w:val="0"/>
          <w:marTop w:val="100"/>
          <w:marBottom w:val="0"/>
          <w:divBdr>
            <w:top w:val="none" w:sz="0" w:space="0" w:color="auto"/>
            <w:left w:val="none" w:sz="0" w:space="0" w:color="auto"/>
            <w:bottom w:val="none" w:sz="0" w:space="0" w:color="auto"/>
            <w:right w:val="none" w:sz="0" w:space="0" w:color="auto"/>
          </w:divBdr>
        </w:div>
        <w:div w:id="1733887988">
          <w:marLeft w:val="1080"/>
          <w:marRight w:val="0"/>
          <w:marTop w:val="100"/>
          <w:marBottom w:val="0"/>
          <w:divBdr>
            <w:top w:val="none" w:sz="0" w:space="0" w:color="auto"/>
            <w:left w:val="none" w:sz="0" w:space="0" w:color="auto"/>
            <w:bottom w:val="none" w:sz="0" w:space="0" w:color="auto"/>
            <w:right w:val="none" w:sz="0" w:space="0" w:color="auto"/>
          </w:divBdr>
        </w:div>
        <w:div w:id="316611279">
          <w:marLeft w:val="1800"/>
          <w:marRight w:val="0"/>
          <w:marTop w:val="100"/>
          <w:marBottom w:val="0"/>
          <w:divBdr>
            <w:top w:val="none" w:sz="0" w:space="0" w:color="auto"/>
            <w:left w:val="none" w:sz="0" w:space="0" w:color="auto"/>
            <w:bottom w:val="none" w:sz="0" w:space="0" w:color="auto"/>
            <w:right w:val="none" w:sz="0" w:space="0" w:color="auto"/>
          </w:divBdr>
        </w:div>
      </w:divsChild>
    </w:div>
    <w:div w:id="2142721974">
      <w:bodyDiv w:val="1"/>
      <w:marLeft w:val="0"/>
      <w:marRight w:val="0"/>
      <w:marTop w:val="0"/>
      <w:marBottom w:val="0"/>
      <w:divBdr>
        <w:top w:val="none" w:sz="0" w:space="0" w:color="auto"/>
        <w:left w:val="none" w:sz="0" w:space="0" w:color="auto"/>
        <w:bottom w:val="none" w:sz="0" w:space="0" w:color="auto"/>
        <w:right w:val="none" w:sz="0" w:space="0" w:color="auto"/>
      </w:divBdr>
      <w:divsChild>
        <w:div w:id="1746106923">
          <w:marLeft w:val="360"/>
          <w:marRight w:val="0"/>
          <w:marTop w:val="200"/>
          <w:marBottom w:val="0"/>
          <w:divBdr>
            <w:top w:val="none" w:sz="0" w:space="0" w:color="auto"/>
            <w:left w:val="none" w:sz="0" w:space="0" w:color="auto"/>
            <w:bottom w:val="none" w:sz="0" w:space="0" w:color="auto"/>
            <w:right w:val="none" w:sz="0" w:space="0" w:color="auto"/>
          </w:divBdr>
        </w:div>
        <w:div w:id="1584484616">
          <w:marLeft w:val="1080"/>
          <w:marRight w:val="0"/>
          <w:marTop w:val="100"/>
          <w:marBottom w:val="0"/>
          <w:divBdr>
            <w:top w:val="none" w:sz="0" w:space="0" w:color="auto"/>
            <w:left w:val="none" w:sz="0" w:space="0" w:color="auto"/>
            <w:bottom w:val="none" w:sz="0" w:space="0" w:color="auto"/>
            <w:right w:val="none" w:sz="0" w:space="0" w:color="auto"/>
          </w:divBdr>
        </w:div>
        <w:div w:id="2079130307">
          <w:marLeft w:val="1800"/>
          <w:marRight w:val="0"/>
          <w:marTop w:val="100"/>
          <w:marBottom w:val="0"/>
          <w:divBdr>
            <w:top w:val="none" w:sz="0" w:space="0" w:color="auto"/>
            <w:left w:val="none" w:sz="0" w:space="0" w:color="auto"/>
            <w:bottom w:val="none" w:sz="0" w:space="0" w:color="auto"/>
            <w:right w:val="none" w:sz="0" w:space="0" w:color="auto"/>
          </w:divBdr>
        </w:div>
        <w:div w:id="819351171">
          <w:marLeft w:val="1800"/>
          <w:marRight w:val="0"/>
          <w:marTop w:val="100"/>
          <w:marBottom w:val="0"/>
          <w:divBdr>
            <w:top w:val="none" w:sz="0" w:space="0" w:color="auto"/>
            <w:left w:val="none" w:sz="0" w:space="0" w:color="auto"/>
            <w:bottom w:val="none" w:sz="0" w:space="0" w:color="auto"/>
            <w:right w:val="none" w:sz="0" w:space="0" w:color="auto"/>
          </w:divBdr>
        </w:div>
        <w:div w:id="213129846">
          <w:marLeft w:val="1080"/>
          <w:marRight w:val="0"/>
          <w:marTop w:val="100"/>
          <w:marBottom w:val="0"/>
          <w:divBdr>
            <w:top w:val="none" w:sz="0" w:space="0" w:color="auto"/>
            <w:left w:val="none" w:sz="0" w:space="0" w:color="auto"/>
            <w:bottom w:val="none" w:sz="0" w:space="0" w:color="auto"/>
            <w:right w:val="none" w:sz="0" w:space="0" w:color="auto"/>
          </w:divBdr>
        </w:div>
        <w:div w:id="1130587128">
          <w:marLeft w:val="1080"/>
          <w:marRight w:val="0"/>
          <w:marTop w:val="100"/>
          <w:marBottom w:val="0"/>
          <w:divBdr>
            <w:top w:val="none" w:sz="0" w:space="0" w:color="auto"/>
            <w:left w:val="none" w:sz="0" w:space="0" w:color="auto"/>
            <w:bottom w:val="none" w:sz="0" w:space="0" w:color="auto"/>
            <w:right w:val="none" w:sz="0" w:space="0" w:color="auto"/>
          </w:divBdr>
        </w:div>
        <w:div w:id="603225436">
          <w:marLeft w:val="360"/>
          <w:marRight w:val="0"/>
          <w:marTop w:val="200"/>
          <w:marBottom w:val="0"/>
          <w:divBdr>
            <w:top w:val="none" w:sz="0" w:space="0" w:color="auto"/>
            <w:left w:val="none" w:sz="0" w:space="0" w:color="auto"/>
            <w:bottom w:val="none" w:sz="0" w:space="0" w:color="auto"/>
            <w:right w:val="none" w:sz="0" w:space="0" w:color="auto"/>
          </w:divBdr>
        </w:div>
        <w:div w:id="1164589691">
          <w:marLeft w:val="1080"/>
          <w:marRight w:val="0"/>
          <w:marTop w:val="100"/>
          <w:marBottom w:val="0"/>
          <w:divBdr>
            <w:top w:val="none" w:sz="0" w:space="0" w:color="auto"/>
            <w:left w:val="none" w:sz="0" w:space="0" w:color="auto"/>
            <w:bottom w:val="none" w:sz="0" w:space="0" w:color="auto"/>
            <w:right w:val="none" w:sz="0" w:space="0" w:color="auto"/>
          </w:divBdr>
        </w:div>
        <w:div w:id="467432556">
          <w:marLeft w:val="360"/>
          <w:marRight w:val="0"/>
          <w:marTop w:val="200"/>
          <w:marBottom w:val="0"/>
          <w:divBdr>
            <w:top w:val="none" w:sz="0" w:space="0" w:color="auto"/>
            <w:left w:val="none" w:sz="0" w:space="0" w:color="auto"/>
            <w:bottom w:val="none" w:sz="0" w:space="0" w:color="auto"/>
            <w:right w:val="none" w:sz="0" w:space="0" w:color="auto"/>
          </w:divBdr>
        </w:div>
        <w:div w:id="15934885">
          <w:marLeft w:val="1080"/>
          <w:marRight w:val="0"/>
          <w:marTop w:val="100"/>
          <w:marBottom w:val="0"/>
          <w:divBdr>
            <w:top w:val="none" w:sz="0" w:space="0" w:color="auto"/>
            <w:left w:val="none" w:sz="0" w:space="0" w:color="auto"/>
            <w:bottom w:val="none" w:sz="0" w:space="0" w:color="auto"/>
            <w:right w:val="none" w:sz="0" w:space="0" w:color="auto"/>
          </w:divBdr>
        </w:div>
        <w:div w:id="1838766279">
          <w:marLeft w:val="1800"/>
          <w:marRight w:val="0"/>
          <w:marTop w:val="100"/>
          <w:marBottom w:val="0"/>
          <w:divBdr>
            <w:top w:val="none" w:sz="0" w:space="0" w:color="auto"/>
            <w:left w:val="none" w:sz="0" w:space="0" w:color="auto"/>
            <w:bottom w:val="none" w:sz="0" w:space="0" w:color="auto"/>
            <w:right w:val="none" w:sz="0" w:space="0" w:color="auto"/>
          </w:divBdr>
        </w:div>
        <w:div w:id="217788540">
          <w:marLeft w:val="1800"/>
          <w:marRight w:val="0"/>
          <w:marTop w:val="100"/>
          <w:marBottom w:val="0"/>
          <w:divBdr>
            <w:top w:val="none" w:sz="0" w:space="0" w:color="auto"/>
            <w:left w:val="none" w:sz="0" w:space="0" w:color="auto"/>
            <w:bottom w:val="none" w:sz="0" w:space="0" w:color="auto"/>
            <w:right w:val="none" w:sz="0" w:space="0" w:color="auto"/>
          </w:divBdr>
        </w:div>
        <w:div w:id="1385175653">
          <w:marLeft w:val="1800"/>
          <w:marRight w:val="0"/>
          <w:marTop w:val="100"/>
          <w:marBottom w:val="0"/>
          <w:divBdr>
            <w:top w:val="none" w:sz="0" w:space="0" w:color="auto"/>
            <w:left w:val="none" w:sz="0" w:space="0" w:color="auto"/>
            <w:bottom w:val="none" w:sz="0" w:space="0" w:color="auto"/>
            <w:right w:val="none" w:sz="0" w:space="0" w:color="auto"/>
          </w:divBdr>
        </w:div>
        <w:div w:id="131559263">
          <w:marLeft w:val="360"/>
          <w:marRight w:val="0"/>
          <w:marTop w:val="200"/>
          <w:marBottom w:val="0"/>
          <w:divBdr>
            <w:top w:val="none" w:sz="0" w:space="0" w:color="auto"/>
            <w:left w:val="none" w:sz="0" w:space="0" w:color="auto"/>
            <w:bottom w:val="none" w:sz="0" w:space="0" w:color="auto"/>
            <w:right w:val="none" w:sz="0" w:space="0" w:color="auto"/>
          </w:divBdr>
        </w:div>
        <w:div w:id="1301349353">
          <w:marLeft w:val="1080"/>
          <w:marRight w:val="0"/>
          <w:marTop w:val="200"/>
          <w:marBottom w:val="0"/>
          <w:divBdr>
            <w:top w:val="none" w:sz="0" w:space="0" w:color="auto"/>
            <w:left w:val="none" w:sz="0" w:space="0" w:color="auto"/>
            <w:bottom w:val="none" w:sz="0" w:space="0" w:color="auto"/>
            <w:right w:val="none" w:sz="0" w:space="0" w:color="auto"/>
          </w:divBdr>
        </w:div>
      </w:divsChild>
    </w:div>
    <w:div w:id="2146191113">
      <w:bodyDiv w:val="1"/>
      <w:marLeft w:val="0"/>
      <w:marRight w:val="0"/>
      <w:marTop w:val="0"/>
      <w:marBottom w:val="0"/>
      <w:divBdr>
        <w:top w:val="none" w:sz="0" w:space="0" w:color="auto"/>
        <w:left w:val="none" w:sz="0" w:space="0" w:color="auto"/>
        <w:bottom w:val="none" w:sz="0" w:space="0" w:color="auto"/>
        <w:right w:val="none" w:sz="0" w:space="0" w:color="auto"/>
      </w:divBdr>
      <w:divsChild>
        <w:div w:id="668560149">
          <w:marLeft w:val="547"/>
          <w:marRight w:val="0"/>
          <w:marTop w:val="86"/>
          <w:marBottom w:val="0"/>
          <w:divBdr>
            <w:top w:val="none" w:sz="0" w:space="0" w:color="auto"/>
            <w:left w:val="none" w:sz="0" w:space="0" w:color="auto"/>
            <w:bottom w:val="none" w:sz="0" w:space="0" w:color="auto"/>
            <w:right w:val="none" w:sz="0" w:space="0" w:color="auto"/>
          </w:divBdr>
        </w:div>
        <w:div w:id="203640420">
          <w:marLeft w:val="1166"/>
          <w:marRight w:val="0"/>
          <w:marTop w:val="72"/>
          <w:marBottom w:val="0"/>
          <w:divBdr>
            <w:top w:val="none" w:sz="0" w:space="0" w:color="auto"/>
            <w:left w:val="none" w:sz="0" w:space="0" w:color="auto"/>
            <w:bottom w:val="none" w:sz="0" w:space="0" w:color="auto"/>
            <w:right w:val="none" w:sz="0" w:space="0" w:color="auto"/>
          </w:divBdr>
        </w:div>
        <w:div w:id="713846524">
          <w:marLeft w:val="1800"/>
          <w:marRight w:val="0"/>
          <w:marTop w:val="62"/>
          <w:marBottom w:val="0"/>
          <w:divBdr>
            <w:top w:val="none" w:sz="0" w:space="0" w:color="auto"/>
            <w:left w:val="none" w:sz="0" w:space="0" w:color="auto"/>
            <w:bottom w:val="none" w:sz="0" w:space="0" w:color="auto"/>
            <w:right w:val="none" w:sz="0" w:space="0" w:color="auto"/>
          </w:divBdr>
        </w:div>
        <w:div w:id="1559975015">
          <w:marLeft w:val="2520"/>
          <w:marRight w:val="0"/>
          <w:marTop w:val="53"/>
          <w:marBottom w:val="0"/>
          <w:divBdr>
            <w:top w:val="none" w:sz="0" w:space="0" w:color="auto"/>
            <w:left w:val="none" w:sz="0" w:space="0" w:color="auto"/>
            <w:bottom w:val="none" w:sz="0" w:space="0" w:color="auto"/>
            <w:right w:val="none" w:sz="0" w:space="0" w:color="auto"/>
          </w:divBdr>
        </w:div>
        <w:div w:id="1144546014">
          <w:marLeft w:val="2520"/>
          <w:marRight w:val="0"/>
          <w:marTop w:val="53"/>
          <w:marBottom w:val="0"/>
          <w:divBdr>
            <w:top w:val="none" w:sz="0" w:space="0" w:color="auto"/>
            <w:left w:val="none" w:sz="0" w:space="0" w:color="auto"/>
            <w:bottom w:val="none" w:sz="0" w:space="0" w:color="auto"/>
            <w:right w:val="none" w:sz="0" w:space="0" w:color="auto"/>
          </w:divBdr>
        </w:div>
        <w:div w:id="1040015302">
          <w:marLeft w:val="2520"/>
          <w:marRight w:val="0"/>
          <w:marTop w:val="53"/>
          <w:marBottom w:val="0"/>
          <w:divBdr>
            <w:top w:val="none" w:sz="0" w:space="0" w:color="auto"/>
            <w:left w:val="none" w:sz="0" w:space="0" w:color="auto"/>
            <w:bottom w:val="none" w:sz="0" w:space="0" w:color="auto"/>
            <w:right w:val="none" w:sz="0" w:space="0" w:color="auto"/>
          </w:divBdr>
        </w:div>
        <w:div w:id="1077940005">
          <w:marLeft w:val="1800"/>
          <w:marRight w:val="0"/>
          <w:marTop w:val="62"/>
          <w:marBottom w:val="0"/>
          <w:divBdr>
            <w:top w:val="none" w:sz="0" w:space="0" w:color="auto"/>
            <w:left w:val="none" w:sz="0" w:space="0" w:color="auto"/>
            <w:bottom w:val="none" w:sz="0" w:space="0" w:color="auto"/>
            <w:right w:val="none" w:sz="0" w:space="0" w:color="auto"/>
          </w:divBdr>
        </w:div>
        <w:div w:id="830678402">
          <w:marLeft w:val="1166"/>
          <w:marRight w:val="0"/>
          <w:marTop w:val="72"/>
          <w:marBottom w:val="0"/>
          <w:divBdr>
            <w:top w:val="none" w:sz="0" w:space="0" w:color="auto"/>
            <w:left w:val="none" w:sz="0" w:space="0" w:color="auto"/>
            <w:bottom w:val="none" w:sz="0" w:space="0" w:color="auto"/>
            <w:right w:val="none" w:sz="0" w:space="0" w:color="auto"/>
          </w:divBdr>
        </w:div>
        <w:div w:id="722757614">
          <w:marLeft w:val="1800"/>
          <w:marRight w:val="0"/>
          <w:marTop w:val="62"/>
          <w:marBottom w:val="0"/>
          <w:divBdr>
            <w:top w:val="none" w:sz="0" w:space="0" w:color="auto"/>
            <w:left w:val="none" w:sz="0" w:space="0" w:color="auto"/>
            <w:bottom w:val="none" w:sz="0" w:space="0" w:color="auto"/>
            <w:right w:val="none" w:sz="0" w:space="0" w:color="auto"/>
          </w:divBdr>
        </w:div>
        <w:div w:id="1513303520">
          <w:marLeft w:val="1800"/>
          <w:marRight w:val="0"/>
          <w:marTop w:val="62"/>
          <w:marBottom w:val="0"/>
          <w:divBdr>
            <w:top w:val="none" w:sz="0" w:space="0" w:color="auto"/>
            <w:left w:val="none" w:sz="0" w:space="0" w:color="auto"/>
            <w:bottom w:val="none" w:sz="0" w:space="0" w:color="auto"/>
            <w:right w:val="none" w:sz="0" w:space="0" w:color="auto"/>
          </w:divBdr>
        </w:div>
        <w:div w:id="406849141">
          <w:marLeft w:val="1166"/>
          <w:marRight w:val="0"/>
          <w:marTop w:val="72"/>
          <w:marBottom w:val="0"/>
          <w:divBdr>
            <w:top w:val="none" w:sz="0" w:space="0" w:color="auto"/>
            <w:left w:val="none" w:sz="0" w:space="0" w:color="auto"/>
            <w:bottom w:val="none" w:sz="0" w:space="0" w:color="auto"/>
            <w:right w:val="none" w:sz="0" w:space="0" w:color="auto"/>
          </w:divBdr>
        </w:div>
        <w:div w:id="757409575">
          <w:marLeft w:val="1800"/>
          <w:marRight w:val="0"/>
          <w:marTop w:val="62"/>
          <w:marBottom w:val="0"/>
          <w:divBdr>
            <w:top w:val="none" w:sz="0" w:space="0" w:color="auto"/>
            <w:left w:val="none" w:sz="0" w:space="0" w:color="auto"/>
            <w:bottom w:val="none" w:sz="0" w:space="0" w:color="auto"/>
            <w:right w:val="none" w:sz="0" w:space="0" w:color="auto"/>
          </w:divBdr>
        </w:div>
        <w:div w:id="374432510">
          <w:marLeft w:val="1166"/>
          <w:marRight w:val="0"/>
          <w:marTop w:val="72"/>
          <w:marBottom w:val="0"/>
          <w:divBdr>
            <w:top w:val="none" w:sz="0" w:space="0" w:color="auto"/>
            <w:left w:val="none" w:sz="0" w:space="0" w:color="auto"/>
            <w:bottom w:val="none" w:sz="0" w:space="0" w:color="auto"/>
            <w:right w:val="none" w:sz="0" w:space="0" w:color="auto"/>
          </w:divBdr>
        </w:div>
        <w:div w:id="38896137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6</Pages>
  <Words>2421</Words>
  <Characters>13803</Characters>
  <Application>Microsoft Office Word</Application>
  <DocSecurity>0</DocSecurity>
  <Lines>115</Lines>
  <Paragraphs>32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2022-02-12T05:17:00Z</dcterms:created>
  <dcterms:modified xsi:type="dcterms:W3CDTF">2022-02-14T17:52:00Z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